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0AC9C">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14:paraId="2B3B32F3">
      <w:pPr>
        <w:pStyle w:val="20"/>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生产一团队洗涤水泵15-P-102A/B</w:t>
      </w:r>
    </w:p>
    <w:p w14:paraId="188DA143">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采购项目</w:t>
      </w:r>
    </w:p>
    <w:p w14:paraId="22DDA6BF">
      <w:pPr>
        <w:pStyle w:val="20"/>
        <w:jc w:val="center"/>
        <w:rPr>
          <w:rFonts w:ascii="微软雅黑" w:eastAsia="微软雅黑"/>
          <w:b/>
          <w:color w:val="000000" w:themeColor="text1"/>
          <w:sz w:val="72"/>
          <w:szCs w:val="72"/>
          <w:u w:val="single"/>
          <w:lang w:eastAsia="zh-CN"/>
          <w14:textFill>
            <w14:solidFill>
              <w14:schemeClr w14:val="tx1"/>
            </w14:solidFill>
          </w14:textFill>
        </w:rPr>
      </w:pPr>
      <w:r>
        <w:rPr>
          <w:rFonts w:hint="eastAsia" w:ascii="微软雅黑" w:eastAsia="微软雅黑"/>
          <w:b/>
          <w:color w:val="000000" w:themeColor="text1"/>
          <w:sz w:val="72"/>
          <w:szCs w:val="72"/>
          <w:u w:val="single"/>
          <w:lang w:eastAsia="zh-CN"/>
          <w14:textFill>
            <w14:solidFill>
              <w14:schemeClr w14:val="tx1"/>
            </w14:solidFill>
          </w14:textFill>
        </w:rPr>
        <w:t>比选文件</w:t>
      </w:r>
    </w:p>
    <w:p w14:paraId="0ED30712">
      <w:pPr>
        <w:pStyle w:val="2"/>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（文件编号</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14:textFill>
            <w14:solidFill>
              <w14:schemeClr w14:val="tx1"/>
            </w14:solidFill>
          </w14:textFill>
        </w:rPr>
        <w:t>QG2411110023）</w:t>
      </w:r>
    </w:p>
    <w:p w14:paraId="6FB4A912">
      <w:pPr>
        <w:pStyle w:val="20"/>
        <w:rPr>
          <w:rFonts w:ascii="微软雅黑"/>
          <w:b/>
          <w:sz w:val="94"/>
          <w:lang w:eastAsia="zh-CN"/>
        </w:rPr>
      </w:pPr>
    </w:p>
    <w:p w14:paraId="701F97CC">
      <w:pPr>
        <w:pStyle w:val="20"/>
        <w:rPr>
          <w:rFonts w:ascii="微软雅黑"/>
          <w:b/>
          <w:sz w:val="94"/>
          <w:lang w:eastAsia="zh-CN"/>
        </w:rPr>
      </w:pPr>
    </w:p>
    <w:p w14:paraId="48BCA2D9">
      <w:pPr>
        <w:pStyle w:val="20"/>
        <w:rPr>
          <w:rFonts w:ascii="微软雅黑"/>
          <w:b/>
          <w:sz w:val="32"/>
          <w:szCs w:val="32"/>
          <w:lang w:eastAsia="zh-CN"/>
        </w:rPr>
      </w:pPr>
    </w:p>
    <w:p w14:paraId="6F46B9CE">
      <w:pPr>
        <w:pStyle w:val="20"/>
        <w:rPr>
          <w:rFonts w:ascii="微软雅黑"/>
          <w:b/>
          <w:sz w:val="32"/>
          <w:szCs w:val="32"/>
          <w:lang w:eastAsia="zh-CN"/>
        </w:rPr>
      </w:pPr>
    </w:p>
    <w:p w14:paraId="4F9D30BF">
      <w:pPr>
        <w:pStyle w:val="20"/>
        <w:rPr>
          <w:rFonts w:ascii="微软雅黑"/>
          <w:b/>
          <w:sz w:val="32"/>
          <w:szCs w:val="32"/>
          <w:lang w:eastAsia="zh-CN"/>
        </w:rPr>
      </w:pPr>
    </w:p>
    <w:p w14:paraId="542CE301">
      <w:pPr>
        <w:pStyle w:val="20"/>
        <w:rPr>
          <w:rFonts w:ascii="微软雅黑"/>
          <w:b/>
          <w:sz w:val="32"/>
          <w:szCs w:val="32"/>
          <w:lang w:eastAsia="zh-CN"/>
        </w:rPr>
      </w:pPr>
    </w:p>
    <w:p w14:paraId="58970D9F">
      <w:pPr>
        <w:pStyle w:val="20"/>
        <w:rPr>
          <w:rFonts w:ascii="微软雅黑"/>
          <w:b/>
          <w:sz w:val="32"/>
          <w:szCs w:val="32"/>
          <w:lang w:eastAsia="zh-CN"/>
        </w:rPr>
      </w:pPr>
    </w:p>
    <w:p w14:paraId="13C1482E">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5EE6E8FE">
      <w:pPr>
        <w:spacing w:line="271" w:lineRule="auto"/>
        <w:ind w:right="1889"/>
        <w:rPr>
          <w:rFonts w:ascii="微软雅黑" w:eastAsia="微软雅黑"/>
          <w:b/>
          <w:color w:val="000000" w:themeColor="text1"/>
          <w:sz w:val="32"/>
          <w:lang w:eastAsia="zh-CN"/>
          <w14:textFill>
            <w14:solidFill>
              <w14:schemeClr w14:val="tx1"/>
            </w14:solidFill>
          </w14:textFill>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14:textFill>
            <w14:solidFill>
              <w14:schemeClr w14:val="tx1"/>
            </w14:solidFill>
          </w14:textFill>
        </w:rPr>
        <w:t>二〇二四年</w:t>
      </w:r>
      <w:r>
        <w:rPr>
          <w:rFonts w:hint="eastAsia" w:ascii="微软雅黑" w:eastAsia="微软雅黑"/>
          <w:b/>
          <w:color w:val="000000" w:themeColor="text1"/>
          <w:w w:val="95"/>
          <w:sz w:val="32"/>
          <w:lang w:val="en-US" w:eastAsia="zh-CN"/>
          <w14:textFill>
            <w14:solidFill>
              <w14:schemeClr w14:val="tx1"/>
            </w14:solidFill>
          </w14:textFill>
        </w:rPr>
        <w:t>十二</w:t>
      </w:r>
      <w:r>
        <w:rPr>
          <w:rFonts w:hint="eastAsia" w:ascii="微软雅黑" w:eastAsia="微软雅黑"/>
          <w:b/>
          <w:color w:val="000000" w:themeColor="text1"/>
          <w:w w:val="95"/>
          <w:sz w:val="32"/>
          <w:lang w:eastAsia="zh-CN"/>
          <w14:textFill>
            <w14:solidFill>
              <w14:schemeClr w14:val="tx1"/>
            </w14:solidFill>
          </w14:textFill>
        </w:rPr>
        <w:t>月</w:t>
      </w:r>
    </w:p>
    <w:p w14:paraId="3E05B6F1">
      <w:pPr>
        <w:spacing w:line="271" w:lineRule="auto"/>
        <w:jc w:val="center"/>
        <w:rPr>
          <w:rFonts w:ascii="微软雅黑" w:eastAsia="微软雅黑"/>
          <w:color w:val="000000" w:themeColor="text1"/>
          <w:sz w:val="32"/>
          <w:lang w:eastAsia="zh-CN"/>
          <w14:textFill>
            <w14:solidFill>
              <w14:schemeClr w14:val="tx1"/>
            </w14:solidFill>
          </w14:textFill>
        </w:rPr>
        <w:sectPr>
          <w:footerReference r:id="rId3" w:type="default"/>
          <w:type w:val="continuous"/>
          <w:pgSz w:w="11910" w:h="16840"/>
          <w:pgMar w:top="1600" w:right="1680" w:bottom="280" w:left="1680" w:header="720" w:footer="720" w:gutter="0"/>
          <w:pgNumType w:start="1"/>
          <w:cols w:space="720" w:num="1"/>
        </w:sectPr>
      </w:pPr>
    </w:p>
    <w:p w14:paraId="788C7396">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2F642B47">
      <w:pPr>
        <w:pStyle w:val="20"/>
        <w:rPr>
          <w:rFonts w:ascii="黑体"/>
          <w:sz w:val="20"/>
          <w:lang w:eastAsia="zh-CN"/>
        </w:rPr>
      </w:pPr>
    </w:p>
    <w:p w14:paraId="2CB5F3DD">
      <w:pPr>
        <w:pStyle w:val="20"/>
        <w:rPr>
          <w:rFonts w:ascii="黑体"/>
          <w:sz w:val="20"/>
          <w:lang w:eastAsia="zh-CN"/>
        </w:rPr>
      </w:pPr>
    </w:p>
    <w:p w14:paraId="54386132">
      <w:pPr>
        <w:pStyle w:val="20"/>
        <w:spacing w:before="9"/>
        <w:rPr>
          <w:rFonts w:ascii="黑体"/>
          <w:lang w:eastAsia="zh-CN"/>
        </w:rPr>
      </w:pPr>
    </w:p>
    <w:p w14:paraId="2EA8105D">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14:paraId="41DB212B">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14:paraId="703E1473">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14:paraId="300B861B">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14:paraId="4447C8BA">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46A8D9CC">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66FEAD9E">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37E5E2AB">
      <w:pPr>
        <w:tabs>
          <w:tab w:val="left" w:pos="709"/>
        </w:tabs>
        <w:spacing w:line="360" w:lineRule="auto"/>
        <w:ind w:firstLine="480" w:firstLineChars="200"/>
        <w:rPr>
          <w:sz w:val="24"/>
          <w:szCs w:val="24"/>
          <w:lang w:eastAsia="zh-CN"/>
        </w:rPr>
      </w:pPr>
    </w:p>
    <w:p w14:paraId="6C997A85">
      <w:pPr>
        <w:tabs>
          <w:tab w:val="left" w:pos="709"/>
        </w:tabs>
        <w:spacing w:line="360" w:lineRule="auto"/>
        <w:ind w:firstLine="480" w:firstLineChars="200"/>
        <w:rPr>
          <w:sz w:val="24"/>
          <w:szCs w:val="24"/>
          <w:lang w:eastAsia="zh-CN"/>
        </w:rPr>
      </w:pPr>
    </w:p>
    <w:p w14:paraId="316B0B72">
      <w:pPr>
        <w:tabs>
          <w:tab w:val="left" w:pos="709"/>
        </w:tabs>
        <w:spacing w:line="360" w:lineRule="auto"/>
        <w:ind w:firstLine="480" w:firstLineChars="200"/>
        <w:rPr>
          <w:sz w:val="24"/>
          <w:szCs w:val="24"/>
          <w:lang w:eastAsia="zh-CN"/>
        </w:rPr>
      </w:pPr>
    </w:p>
    <w:p w14:paraId="26EF1372">
      <w:pPr>
        <w:tabs>
          <w:tab w:val="left" w:pos="709"/>
        </w:tabs>
        <w:spacing w:line="360" w:lineRule="auto"/>
        <w:ind w:firstLine="480" w:firstLineChars="200"/>
        <w:rPr>
          <w:sz w:val="24"/>
          <w:szCs w:val="24"/>
          <w:lang w:eastAsia="zh-CN"/>
        </w:rPr>
      </w:pPr>
    </w:p>
    <w:p w14:paraId="56AB7582">
      <w:pPr>
        <w:tabs>
          <w:tab w:val="left" w:pos="709"/>
        </w:tabs>
        <w:spacing w:line="360" w:lineRule="auto"/>
        <w:ind w:firstLine="480" w:firstLineChars="200"/>
        <w:rPr>
          <w:sz w:val="24"/>
          <w:szCs w:val="24"/>
          <w:lang w:eastAsia="zh-CN"/>
        </w:rPr>
      </w:pPr>
    </w:p>
    <w:p w14:paraId="083C9EF1">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7800EF63">
      <w:pPr>
        <w:tabs>
          <w:tab w:val="left" w:pos="709"/>
        </w:tabs>
        <w:spacing w:line="360" w:lineRule="auto"/>
        <w:ind w:firstLine="480" w:firstLineChars="200"/>
        <w:rPr>
          <w:sz w:val="24"/>
          <w:szCs w:val="24"/>
          <w:lang w:eastAsia="zh-CN"/>
        </w:rPr>
      </w:pPr>
      <w:r>
        <w:rPr>
          <w:sz w:val="24"/>
          <w:szCs w:val="24"/>
          <w:lang w:eastAsia="zh-CN"/>
        </w:rPr>
        <w:t>附件二：参选文件（范本）</w:t>
      </w:r>
    </w:p>
    <w:p w14:paraId="45B9E9DB">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1719DCA8">
      <w:pPr>
        <w:pStyle w:val="71"/>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14:paraId="4695DE68">
      <w:pPr>
        <w:pStyle w:val="2"/>
      </w:pPr>
    </w:p>
    <w:p w14:paraId="39E449D3">
      <w:pPr>
        <w:jc w:val="center"/>
        <w:rPr>
          <w:rFonts w:hint="eastAsia"/>
          <w:b/>
          <w:bCs/>
          <w:sz w:val="32"/>
          <w:lang w:eastAsia="zh-CN"/>
        </w:rPr>
      </w:pPr>
      <w:r>
        <w:rPr>
          <w:rFonts w:hint="eastAsia"/>
          <w:b/>
          <w:bCs/>
          <w:sz w:val="32"/>
          <w:lang w:eastAsia="zh-CN"/>
        </w:rPr>
        <w:t>福建福海创石油化工有限公司生产一团队洗涤水泵15-P-102A/B</w:t>
      </w:r>
    </w:p>
    <w:p w14:paraId="6F771D6A">
      <w:pPr>
        <w:jc w:val="center"/>
        <w:rPr>
          <w:b/>
          <w:bCs/>
          <w:sz w:val="32"/>
          <w:lang w:eastAsia="zh-CN"/>
        </w:rPr>
      </w:pPr>
      <w:r>
        <w:rPr>
          <w:b/>
          <w:bCs/>
          <w:sz w:val="32"/>
          <w:lang w:eastAsia="zh-CN"/>
        </w:rPr>
        <w:t>采购项目</w:t>
      </w:r>
      <w:r>
        <w:rPr>
          <w:rFonts w:hint="eastAsia"/>
          <w:b/>
          <w:bCs/>
          <w:sz w:val="32"/>
          <w:lang w:eastAsia="zh-CN"/>
        </w:rPr>
        <w:t>比选公告</w:t>
      </w:r>
    </w:p>
    <w:p w14:paraId="1DDDE28D">
      <w:pPr>
        <w:pStyle w:val="2"/>
      </w:pPr>
    </w:p>
    <w:p w14:paraId="5B1292C4">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u w:val="single"/>
          <w:lang w:eastAsia="zh-CN"/>
          <w14:textFill>
            <w14:solidFill>
              <w14:schemeClr w14:val="tx1"/>
            </w14:solidFill>
          </w14:textFill>
        </w:rPr>
        <w:t>福建福海创石油化工有限公司生产一团队洗涤水泵15-P-102A/B采购项目（项目编号：QG2411110023）</w:t>
      </w:r>
      <w:r>
        <w:rPr>
          <w:rFonts w:hint="eastAsia"/>
          <w:color w:val="000000" w:themeColor="text1"/>
          <w:lang w:eastAsia="zh-CN"/>
          <w14:textFill>
            <w14:solidFill>
              <w14:schemeClr w14:val="tx1"/>
            </w14:solidFill>
          </w14:textFill>
        </w:rPr>
        <w:t>”</w:t>
      </w:r>
      <w:r>
        <w:rPr>
          <w:lang w:eastAsia="zh-CN"/>
        </w:rPr>
        <w:t>进行国内公开比选</w:t>
      </w:r>
      <w:r>
        <w:rPr>
          <w:rFonts w:hint="eastAsia"/>
          <w:lang w:eastAsia="zh-CN"/>
        </w:rPr>
        <w:t>，欢迎国内符合条件的供应商积极参选。</w:t>
      </w:r>
    </w:p>
    <w:p w14:paraId="5608EEEE">
      <w:pPr>
        <w:tabs>
          <w:tab w:val="left" w:pos="709"/>
        </w:tabs>
        <w:spacing w:line="360" w:lineRule="auto"/>
        <w:ind w:firstLine="480"/>
        <w:rPr>
          <w:b/>
          <w:snapToGrid w:val="0"/>
          <w:color w:val="000000" w:themeColor="text1"/>
          <w:spacing w:val="8"/>
          <w:sz w:val="24"/>
          <w:szCs w:val="24"/>
          <w:lang w:eastAsia="zh-CN"/>
          <w14:textFill>
            <w14:solidFill>
              <w14:schemeClr w14:val="tx1"/>
            </w14:solidFill>
          </w14:textFill>
        </w:rPr>
      </w:pPr>
      <w:r>
        <w:rPr>
          <w:b/>
          <w:snapToGrid w:val="0"/>
          <w:color w:val="000000" w:themeColor="text1"/>
          <w:spacing w:val="8"/>
          <w:sz w:val="24"/>
          <w:szCs w:val="24"/>
          <w:lang w:eastAsia="zh-CN"/>
          <w14:textFill>
            <w14:solidFill>
              <w14:schemeClr w14:val="tx1"/>
            </w14:solidFill>
          </w14:textFill>
        </w:rPr>
        <w:t>一</w:t>
      </w:r>
      <w:r>
        <w:rPr>
          <w:rFonts w:hint="eastAsia"/>
          <w:b/>
          <w:snapToGrid w:val="0"/>
          <w:color w:val="000000" w:themeColor="text1"/>
          <w:spacing w:val="8"/>
          <w:sz w:val="24"/>
          <w:szCs w:val="24"/>
          <w:lang w:eastAsia="zh-CN"/>
          <w14:textFill>
            <w14:solidFill>
              <w14:schemeClr w14:val="tx1"/>
            </w14:solidFill>
          </w14:textFill>
        </w:rPr>
        <w:t>、</w:t>
      </w:r>
      <w:r>
        <w:rPr>
          <w:b/>
          <w:snapToGrid w:val="0"/>
          <w:color w:val="000000" w:themeColor="text1"/>
          <w:spacing w:val="8"/>
          <w:sz w:val="24"/>
          <w:szCs w:val="24"/>
          <w:lang w:eastAsia="zh-CN"/>
          <w14:textFill>
            <w14:solidFill>
              <w14:schemeClr w14:val="tx1"/>
            </w14:solidFill>
          </w14:textFill>
        </w:rPr>
        <w:t>项目概况</w:t>
      </w:r>
    </w:p>
    <w:p w14:paraId="3F425E68">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项目名称：福建福海创石油化工有限公司生产一团队洗涤水泵15-P-102A/B</w:t>
      </w:r>
      <w:r>
        <w:rPr>
          <w:sz w:val="24"/>
          <w:szCs w:val="24"/>
          <w:lang w:eastAsia="zh-CN"/>
        </w:rPr>
        <w:t>采购项目</w:t>
      </w:r>
    </w:p>
    <w:p w14:paraId="4E67F4C5">
      <w:pPr>
        <w:spacing w:line="360" w:lineRule="auto"/>
        <w:ind w:firstLine="480" w:firstLineChars="200"/>
        <w:rPr>
          <w:rFonts w:hint="eastAsia"/>
          <w:sz w:val="24"/>
          <w:szCs w:val="24"/>
          <w:shd w:val="clear" w:color="auto" w:fill="FFFFFF"/>
          <w:lang w:eastAsia="zh-CN"/>
        </w:rPr>
      </w:pPr>
      <w:r>
        <w:rPr>
          <w:sz w:val="24"/>
          <w:szCs w:val="24"/>
          <w:lang w:eastAsia="zh-CN"/>
        </w:rPr>
        <w:t>2.</w:t>
      </w:r>
      <w:r>
        <w:rPr>
          <w:rFonts w:hint="eastAsia"/>
          <w:sz w:val="24"/>
          <w:szCs w:val="24"/>
          <w:lang w:eastAsia="zh-CN"/>
        </w:rPr>
        <w:t>比选项目说明：（1）洗涤水泵15-P-102A/B 数量</w:t>
      </w:r>
      <w:r>
        <w:rPr>
          <w:rFonts w:hint="eastAsia"/>
          <w:sz w:val="24"/>
          <w:szCs w:val="24"/>
          <w:lang w:val="en-US" w:eastAsia="zh-CN"/>
        </w:rPr>
        <w:t>二</w:t>
      </w:r>
      <w:r>
        <w:rPr>
          <w:rFonts w:hint="eastAsia"/>
          <w:sz w:val="24"/>
          <w:szCs w:val="24"/>
          <w:lang w:eastAsia="zh-CN"/>
        </w:rPr>
        <w:t>台，</w:t>
      </w:r>
      <w:r>
        <w:rPr>
          <w:sz w:val="24"/>
          <w:szCs w:val="24"/>
          <w:lang w:eastAsia="zh-CN"/>
        </w:rPr>
        <w:t xml:space="preserve"> 规格型号</w:t>
      </w:r>
      <w:r>
        <w:rPr>
          <w:rFonts w:hint="eastAsia"/>
          <w:sz w:val="24"/>
          <w:szCs w:val="24"/>
          <w:lang w:eastAsia="zh-CN"/>
        </w:rPr>
        <w:t>：</w:t>
      </w:r>
      <w:r>
        <w:rPr>
          <w:rFonts w:hint="eastAsia"/>
          <w:sz w:val="24"/>
          <w:szCs w:val="24"/>
          <w:shd w:val="clear" w:color="auto" w:fill="FFFFFF"/>
          <w:lang w:eastAsia="zh-CN"/>
        </w:rPr>
        <w:t>15-P-102A/B（改造后，泵+电机整体供货）/详情见数据表</w:t>
      </w:r>
    </w:p>
    <w:p w14:paraId="5D7A78A0">
      <w:pPr>
        <w:spacing w:before="120" w:beforeLines="50" w:after="120" w:afterLines="50" w:line="360" w:lineRule="auto"/>
        <w:ind w:firstLine="480" w:firstLineChars="200"/>
        <w:outlineLvl w:val="0"/>
        <w:rPr>
          <w:color w:val="000000"/>
          <w:sz w:val="24"/>
          <w:szCs w:val="24"/>
          <w:shd w:val="clear" w:color="auto" w:fill="FFFFFF"/>
          <w:lang w:eastAsia="zh-CN"/>
        </w:rPr>
      </w:pPr>
      <w:r>
        <w:rPr>
          <w:rFonts w:hint="eastAsia"/>
          <w:sz w:val="24"/>
          <w:szCs w:val="24"/>
          <w:lang w:eastAsia="zh-CN"/>
        </w:rPr>
        <w:t>3.比选控制价：</w:t>
      </w:r>
      <w:r>
        <w:rPr>
          <w:rFonts w:hint="eastAsia"/>
          <w:sz w:val="24"/>
          <w:szCs w:val="24"/>
          <w:lang w:val="en-US" w:eastAsia="zh-CN"/>
        </w:rPr>
        <w:t>96.05</w:t>
      </w:r>
      <w:r>
        <w:rPr>
          <w:rFonts w:hint="eastAsia"/>
          <w:sz w:val="24"/>
          <w:szCs w:val="24"/>
          <w:lang w:eastAsia="zh-CN"/>
        </w:rPr>
        <w:t>万元</w:t>
      </w:r>
      <w:r>
        <w:rPr>
          <w:rFonts w:hint="eastAsia"/>
          <w:b/>
          <w:lang w:eastAsia="zh-CN"/>
        </w:rPr>
        <w:t>（含税包干总价），</w:t>
      </w:r>
      <w:r>
        <w:rPr>
          <w:rFonts w:hint="eastAsia"/>
          <w:color w:val="000000"/>
          <w:sz w:val="24"/>
          <w:szCs w:val="24"/>
          <w:shd w:val="clear" w:color="auto" w:fill="FFFFFF"/>
          <w:lang w:eastAsia="zh-CN"/>
        </w:rPr>
        <w:t>付款条件：无预付款，货到验收合格付90%，留10%质保。</w:t>
      </w:r>
      <w:r>
        <w:rPr>
          <w:rFonts w:hint="eastAsia"/>
          <w:b/>
          <w:color w:val="000000"/>
          <w:sz w:val="24"/>
          <w:szCs w:val="24"/>
          <w:shd w:val="clear" w:color="auto" w:fill="FFFFFF"/>
          <w:lang w:eastAsia="zh-CN"/>
        </w:rPr>
        <w:t>交货期：合同签订后</w:t>
      </w:r>
      <w:r>
        <w:rPr>
          <w:rFonts w:hint="eastAsia"/>
          <w:b/>
          <w:color w:val="000000"/>
          <w:sz w:val="24"/>
          <w:szCs w:val="24"/>
          <w:shd w:val="clear" w:color="auto" w:fill="FFFFFF"/>
          <w:lang w:val="en-US" w:eastAsia="zh-CN"/>
        </w:rPr>
        <w:t>180</w:t>
      </w:r>
      <w:r>
        <w:rPr>
          <w:rFonts w:hint="eastAsia"/>
          <w:b/>
          <w:color w:val="000000"/>
          <w:sz w:val="24"/>
          <w:szCs w:val="24"/>
          <w:shd w:val="clear" w:color="auto" w:fill="FFFFFF"/>
          <w:lang w:eastAsia="zh-CN"/>
        </w:rPr>
        <w:t>天内。</w:t>
      </w:r>
    </w:p>
    <w:p w14:paraId="6F73FCA5">
      <w:pPr>
        <w:tabs>
          <w:tab w:val="left" w:pos="709"/>
        </w:tabs>
        <w:spacing w:line="360" w:lineRule="auto"/>
        <w:ind w:firstLine="480"/>
        <w:rPr>
          <w:b/>
          <w:snapToGrid w:val="0"/>
          <w:color w:val="000000" w:themeColor="text1"/>
          <w:spacing w:val="8"/>
          <w:sz w:val="24"/>
          <w:szCs w:val="24"/>
          <w:lang w:eastAsia="zh-CN"/>
          <w14:textFill>
            <w14:solidFill>
              <w14:schemeClr w14:val="tx1"/>
            </w14:solidFill>
          </w14:textFill>
        </w:rPr>
      </w:pPr>
      <w:r>
        <w:rPr>
          <w:b/>
          <w:snapToGrid w:val="0"/>
          <w:color w:val="000000" w:themeColor="text1"/>
          <w:spacing w:val="8"/>
          <w:sz w:val="24"/>
          <w:szCs w:val="24"/>
          <w:lang w:eastAsia="zh-CN"/>
          <w14:textFill>
            <w14:solidFill>
              <w14:schemeClr w14:val="tx1"/>
            </w14:solidFill>
          </w14:textFill>
        </w:rPr>
        <w:t>二、参选人资格要求</w:t>
      </w:r>
    </w:p>
    <w:p w14:paraId="7584BD9D">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w:t>
      </w:r>
      <w:r>
        <w:rPr>
          <w:rFonts w:hint="eastAsia"/>
          <w:color w:val="000000"/>
          <w:sz w:val="24"/>
          <w:szCs w:val="24"/>
          <w:lang w:val="en-US" w:eastAsia="zh-CN"/>
        </w:rPr>
        <w:t>厂商。</w:t>
      </w:r>
    </w:p>
    <w:p w14:paraId="6FD347E4">
      <w:pPr>
        <w:pStyle w:val="202"/>
        <w:spacing w:line="360" w:lineRule="auto"/>
        <w:ind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w:t>
      </w:r>
      <w:r>
        <w:rPr>
          <w:rFonts w:hint="eastAsia"/>
          <w:color w:val="000000" w:themeColor="text1"/>
          <w:sz w:val="24"/>
          <w:szCs w:val="24"/>
          <w14:textFill>
            <w14:solidFill>
              <w14:schemeClr w14:val="tx1"/>
            </w14:solidFill>
          </w14:textFill>
        </w:rPr>
        <w:t>.</w:t>
      </w:r>
      <w:r>
        <w:rPr>
          <w:sz w:val="24"/>
          <w:szCs w:val="24"/>
        </w:rPr>
        <w:t xml:space="preserve"> 参选单位负责人为同一人或者存在控股、管理关系的不同单位不得同时参加本项目的比选；</w:t>
      </w:r>
      <w:r>
        <w:rPr>
          <w:color w:val="000000" w:themeColor="text1"/>
          <w:sz w:val="24"/>
          <w:szCs w:val="24"/>
          <w14:textFill>
            <w14:solidFill>
              <w14:schemeClr w14:val="tx1"/>
            </w14:solidFill>
          </w14:textFill>
        </w:rPr>
        <w:t>参选人没有失信黑名单记录（以最高院失信被执行人系统发布信息为准）</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与</w:t>
      </w:r>
      <w:r>
        <w:rPr>
          <w:rFonts w:hint="eastAsia"/>
          <w:color w:val="000000" w:themeColor="text1"/>
          <w:sz w:val="24"/>
          <w:szCs w:val="24"/>
          <w14:textFill>
            <w14:solidFill>
              <w14:schemeClr w14:val="tx1"/>
            </w14:solidFill>
          </w14:textFill>
        </w:rPr>
        <w:t>比选人</w:t>
      </w:r>
      <w:r>
        <w:rPr>
          <w:color w:val="000000" w:themeColor="text1"/>
          <w:sz w:val="24"/>
          <w:szCs w:val="24"/>
          <w14:textFill>
            <w14:solidFill>
              <w14:schemeClr w14:val="tx1"/>
            </w14:solidFill>
          </w14:textFill>
        </w:rPr>
        <w:t>无诉讼纠纷</w:t>
      </w:r>
      <w:r>
        <w:rPr>
          <w:rFonts w:hint="eastAsia"/>
          <w:color w:val="000000" w:themeColor="text1"/>
          <w:sz w:val="24"/>
          <w:szCs w:val="24"/>
          <w14:textFill>
            <w14:solidFill>
              <w14:schemeClr w14:val="tx1"/>
            </w14:solidFill>
          </w14:textFill>
        </w:rPr>
        <w:t>。</w:t>
      </w:r>
    </w:p>
    <w:p w14:paraId="4B861E3D">
      <w:pPr>
        <w:spacing w:line="276" w:lineRule="auto"/>
        <w:ind w:firstLine="480" w:firstLineChars="200"/>
        <w:rPr>
          <w:rFonts w:ascii="宋体" w:hAnsi="宋体"/>
          <w:sz w:val="24"/>
        </w:rPr>
      </w:pPr>
      <w:r>
        <w:rPr>
          <w:rFonts w:hint="eastAsia"/>
          <w:sz w:val="24"/>
          <w:lang w:val="en-US" w:eastAsia="zh-CN"/>
        </w:rPr>
        <w:t>3.</w:t>
      </w:r>
      <w:r>
        <w:rPr>
          <w:rFonts w:hint="eastAsia" w:ascii="宋体" w:hAnsi="宋体"/>
          <w:color w:val="000000"/>
          <w:kern w:val="0"/>
          <w:sz w:val="24"/>
        </w:rPr>
        <w:t>参选单位应具备机泵生产许可证和质量环境安全三体系ISO认证,同时具备API Q1认证/CE认证或同等类似认证的化工流体机械制造商</w:t>
      </w:r>
      <w:r>
        <w:rPr>
          <w:rFonts w:hint="eastAsia"/>
          <w:sz w:val="24"/>
        </w:rPr>
        <w:t>。</w:t>
      </w:r>
    </w:p>
    <w:p w14:paraId="23FCDF2D">
      <w:pPr>
        <w:spacing w:line="276" w:lineRule="auto"/>
        <w:ind w:firstLine="480" w:firstLineChars="200"/>
        <w:rPr>
          <w:rFonts w:ascii="宋体" w:hAnsi="宋体"/>
          <w:sz w:val="24"/>
        </w:rPr>
      </w:pPr>
      <w:r>
        <w:rPr>
          <w:rFonts w:hint="eastAsia"/>
          <w:sz w:val="24"/>
          <w:lang w:val="en-US" w:eastAsia="zh-CN"/>
        </w:rPr>
        <w:t>4.</w:t>
      </w:r>
      <w:r>
        <w:rPr>
          <w:rFonts w:hint="eastAsia" w:ascii="宋体" w:hAnsi="宋体"/>
          <w:color w:val="000000"/>
          <w:kern w:val="0"/>
          <w:sz w:val="24"/>
        </w:rPr>
        <w:t>参选单位必须有近五年大型石油化工行业相近工况的柱塞式往复洗涤水泵制造业绩，且运行良好</w:t>
      </w:r>
      <w:r>
        <w:rPr>
          <w:rFonts w:hint="eastAsia" w:ascii="宋体" w:hAnsi="宋体"/>
          <w:sz w:val="24"/>
        </w:rPr>
        <w:t>。</w:t>
      </w:r>
    </w:p>
    <w:p w14:paraId="5BD3B73D">
      <w:pPr>
        <w:spacing w:line="276" w:lineRule="auto"/>
        <w:ind w:firstLine="480" w:firstLineChars="200"/>
        <w:rPr>
          <w:rFonts w:hint="eastAsia" w:ascii="宋体" w:hAnsi="宋体"/>
          <w:sz w:val="24"/>
        </w:rPr>
      </w:pPr>
      <w:r>
        <w:rPr>
          <w:rFonts w:hint="eastAsia"/>
          <w:sz w:val="24"/>
          <w:lang w:val="en-US" w:eastAsia="zh-CN"/>
        </w:rPr>
        <w:t>5.</w:t>
      </w:r>
      <w:r>
        <w:rPr>
          <w:rFonts w:hint="eastAsia" w:ascii="宋体" w:hAnsi="宋体"/>
          <w:color w:val="000000"/>
          <w:kern w:val="0"/>
          <w:sz w:val="24"/>
        </w:rPr>
        <w:t>参选单位须为中石油、中石化、中海油一级供应商，且信誉评价良好（提供证明文件）</w:t>
      </w:r>
      <w:r>
        <w:rPr>
          <w:rFonts w:hint="eastAsia" w:ascii="宋体" w:hAnsi="宋体"/>
          <w:sz w:val="24"/>
        </w:rPr>
        <w:t>。</w:t>
      </w:r>
    </w:p>
    <w:p w14:paraId="6DE2A76B">
      <w:pPr>
        <w:spacing w:line="276" w:lineRule="auto"/>
        <w:ind w:firstLine="480" w:firstLineChars="200"/>
        <w:jc w:val="left"/>
        <w:rPr>
          <w:rFonts w:hint="eastAsia" w:ascii="宋体" w:hAnsi="宋体"/>
          <w:sz w:val="24"/>
        </w:rPr>
      </w:pPr>
      <w:r>
        <w:rPr>
          <w:rFonts w:hint="eastAsia"/>
          <w:sz w:val="24"/>
          <w:lang w:val="en-US" w:eastAsia="zh-CN"/>
        </w:rPr>
        <w:t>6.</w:t>
      </w:r>
      <w:r>
        <w:rPr>
          <w:rFonts w:hint="eastAsia" w:ascii="宋体" w:hAnsi="宋体"/>
          <w:sz w:val="24"/>
        </w:rPr>
        <w:t>参选单位</w:t>
      </w:r>
      <w:r>
        <w:rPr>
          <w:rFonts w:hint="eastAsia" w:ascii="宋体" w:hAnsi="宋体"/>
          <w:color w:val="000000"/>
          <w:kern w:val="0"/>
          <w:sz w:val="24"/>
        </w:rPr>
        <w:t>与我司合作项目不存在技术或者商务纠纷，供给我司产品无质量问题。</w:t>
      </w:r>
    </w:p>
    <w:p w14:paraId="78134831">
      <w:pPr>
        <w:tabs>
          <w:tab w:val="left" w:pos="709"/>
        </w:tabs>
        <w:spacing w:line="360" w:lineRule="auto"/>
        <w:ind w:firstLine="480" w:firstLineChars="200"/>
        <w:rPr>
          <w:sz w:val="24"/>
          <w:szCs w:val="24"/>
          <w:lang w:eastAsia="zh-CN"/>
        </w:rPr>
      </w:pPr>
      <w:r>
        <w:rPr>
          <w:rFonts w:hint="eastAsia"/>
          <w:color w:val="000000" w:themeColor="text1"/>
          <w:sz w:val="24"/>
          <w:szCs w:val="24"/>
          <w:lang w:val="en-US" w:eastAsia="zh-CN"/>
          <w14:textFill>
            <w14:solidFill>
              <w14:schemeClr w14:val="tx1"/>
            </w14:solidFill>
          </w14:textFill>
        </w:rPr>
        <w:t>7.</w:t>
      </w:r>
      <w:r>
        <w:rPr>
          <w:rFonts w:hint="eastAsia"/>
          <w:color w:val="000000"/>
          <w:sz w:val="24"/>
          <w:szCs w:val="24"/>
          <w:lang w:eastAsia="zh-CN"/>
        </w:rPr>
        <w:t>本采购项目不接受联合体参选。</w:t>
      </w:r>
    </w:p>
    <w:p w14:paraId="7DF99427">
      <w:pPr>
        <w:tabs>
          <w:tab w:val="left" w:pos="709"/>
        </w:tabs>
        <w:spacing w:line="360" w:lineRule="auto"/>
        <w:ind w:firstLine="200"/>
        <w:rPr>
          <w:b/>
          <w:snapToGrid w:val="0"/>
          <w:color w:val="000000" w:themeColor="text1"/>
          <w:spacing w:val="8"/>
          <w:sz w:val="24"/>
          <w:szCs w:val="24"/>
          <w:lang w:eastAsia="zh-CN"/>
          <w14:textFill>
            <w14:solidFill>
              <w14:schemeClr w14:val="tx1"/>
            </w14:solidFill>
          </w14:textFill>
        </w:rPr>
      </w:pPr>
      <w:r>
        <w:rPr>
          <w:rFonts w:hint="eastAsia"/>
          <w:b/>
          <w:snapToGrid w:val="0"/>
          <w:color w:val="000000" w:themeColor="text1"/>
          <w:spacing w:val="8"/>
          <w:sz w:val="24"/>
          <w:szCs w:val="24"/>
          <w:lang w:eastAsia="zh-CN"/>
          <w14:textFill>
            <w14:solidFill>
              <w14:schemeClr w14:val="tx1"/>
            </w14:solidFill>
          </w14:textFill>
        </w:rPr>
        <w:t>三、获取比选文件</w:t>
      </w:r>
    </w:p>
    <w:p w14:paraId="4318C35D">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1</w:t>
      </w:r>
      <w:r>
        <w:rPr>
          <w:color w:val="000000" w:themeColor="text1"/>
          <w:sz w:val="24"/>
          <w:szCs w:val="24"/>
          <w:lang w:eastAsia="zh-CN"/>
          <w14:textFill>
            <w14:solidFill>
              <w14:schemeClr w14:val="tx1"/>
            </w14:solidFill>
          </w14:textFill>
        </w:rPr>
        <w:t>.</w:t>
      </w:r>
      <w:r>
        <w:rPr>
          <w:rFonts w:hint="eastAsia"/>
          <w:color w:val="000000" w:themeColor="text1"/>
          <w:sz w:val="24"/>
          <w:szCs w:val="24"/>
          <w:lang w:eastAsia="zh-CN"/>
          <w14:textFill>
            <w14:solidFill>
              <w14:schemeClr w14:val="tx1"/>
            </w14:solidFill>
          </w14:textFill>
        </w:rPr>
        <w:t>报名时间：2024年</w:t>
      </w:r>
      <w:r>
        <w:rPr>
          <w:rFonts w:hint="eastAsia"/>
          <w:color w:val="000000" w:themeColor="text1"/>
          <w:sz w:val="24"/>
          <w:szCs w:val="24"/>
          <w:lang w:val="en-US" w:eastAsia="zh-CN"/>
          <w14:textFill>
            <w14:solidFill>
              <w14:schemeClr w14:val="tx1"/>
            </w14:solidFill>
          </w14:textFill>
        </w:rPr>
        <w:t>12</w:t>
      </w:r>
      <w:r>
        <w:rPr>
          <w:rFonts w:hint="eastAsia"/>
          <w:color w:val="000000" w:themeColor="text1"/>
          <w:sz w:val="24"/>
          <w:szCs w:val="24"/>
          <w:lang w:eastAsia="zh-CN"/>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lang w:eastAsia="zh-CN"/>
          <w14:textFill>
            <w14:solidFill>
              <w14:schemeClr w14:val="tx1"/>
            </w14:solidFill>
          </w14:textFill>
        </w:rPr>
        <w:t>日至2024年</w:t>
      </w:r>
      <w:r>
        <w:rPr>
          <w:rFonts w:hint="eastAsia"/>
          <w:color w:val="000000" w:themeColor="text1"/>
          <w:sz w:val="24"/>
          <w:szCs w:val="24"/>
          <w:lang w:val="en-US" w:eastAsia="zh-CN"/>
          <w14:textFill>
            <w14:solidFill>
              <w14:schemeClr w14:val="tx1"/>
            </w14:solidFill>
          </w14:textFill>
        </w:rPr>
        <w:t>12</w:t>
      </w:r>
      <w:r>
        <w:rPr>
          <w:rFonts w:hint="eastAsia"/>
          <w:color w:val="000000" w:themeColor="text1"/>
          <w:sz w:val="24"/>
          <w:szCs w:val="24"/>
          <w:lang w:eastAsia="zh-CN"/>
          <w14:textFill>
            <w14:solidFill>
              <w14:schemeClr w14:val="tx1"/>
            </w14:solidFill>
          </w14:textFill>
        </w:rPr>
        <w:t>月</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lang w:eastAsia="zh-CN"/>
          <w14:textFill>
            <w14:solidFill>
              <w14:schemeClr w14:val="tx1"/>
            </w14:solidFill>
          </w14:textFill>
        </w:rPr>
        <w:t>日（共10天）</w:t>
      </w:r>
    </w:p>
    <w:p w14:paraId="19B4911B">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2</w:t>
      </w:r>
      <w:r>
        <w:rPr>
          <w:color w:val="000000" w:themeColor="text1"/>
          <w:sz w:val="24"/>
          <w:szCs w:val="24"/>
          <w:lang w:eastAsia="zh-CN"/>
          <w14:textFill>
            <w14:solidFill>
              <w14:schemeClr w14:val="tx1"/>
            </w14:solidFill>
          </w14:textFill>
        </w:rPr>
        <w:t>.</w:t>
      </w:r>
      <w:r>
        <w:rPr>
          <w:rFonts w:hint="eastAsia"/>
          <w:color w:val="000000" w:themeColor="text1"/>
          <w:sz w:val="24"/>
          <w:szCs w:val="24"/>
          <w:lang w:eastAsia="zh-CN"/>
          <w14:textFill>
            <w14:solidFill>
              <w14:schemeClr w14:val="tx1"/>
            </w14:solidFill>
          </w14:textFill>
        </w:rPr>
        <w:t>报名方式：参选人在报名时间内将报名文件发送至邮箱xrshen@fhcpec.com.cn，参选项目名称、参选单位和商务联系人及联系方式（邮件内容上填写即可），报名文件包含：</w:t>
      </w:r>
    </w:p>
    <w:p w14:paraId="2FA82921">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（1）法定代表人身份证复印件（正反面）（加盖单位公章的扫描件）；</w:t>
      </w:r>
    </w:p>
    <w:p w14:paraId="506E0A0B">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（2）营业执照（加盖单位公章的扫描件）；</w:t>
      </w:r>
    </w:p>
    <w:p w14:paraId="0DB880CB">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（3）资质文件及相关业绩(业绩</w:t>
      </w:r>
      <w:r>
        <w:rPr>
          <w:rFonts w:ascii="Arial" w:hAnsi="Arial" w:cs="Arial"/>
          <w:color w:val="111111"/>
          <w:sz w:val="24"/>
          <w:szCs w:val="24"/>
          <w:shd w:val="clear" w:color="auto" w:fill="FFFFFF"/>
          <w:lang w:eastAsia="zh-CN"/>
        </w:rPr>
        <w:t>要提供相应合同扫描件</w:t>
      </w:r>
      <w:r>
        <w:rPr>
          <w:rFonts w:hint="eastAsia" w:ascii="Arial" w:hAnsi="Arial" w:cs="Arial"/>
          <w:color w:val="111111"/>
          <w:sz w:val="24"/>
          <w:szCs w:val="24"/>
          <w:shd w:val="clear" w:color="auto" w:fill="FFFFFF"/>
          <w:lang w:eastAsia="zh-CN"/>
        </w:rPr>
        <w:t>）</w:t>
      </w:r>
      <w:r>
        <w:rPr>
          <w:rFonts w:hint="eastAsia"/>
          <w:color w:val="000000" w:themeColor="text1"/>
          <w:sz w:val="24"/>
          <w:szCs w:val="24"/>
          <w:lang w:eastAsia="zh-CN"/>
          <w14:textFill>
            <w14:solidFill>
              <w14:schemeClr w14:val="tx1"/>
            </w14:solidFill>
          </w14:textFill>
        </w:rPr>
        <w:t>。</w:t>
      </w:r>
    </w:p>
    <w:p w14:paraId="38D89F4D">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报名时间截止后，报名成功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14:paraId="63A6CB0A">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3</w:t>
      </w:r>
      <w:r>
        <w:rPr>
          <w:color w:val="000000" w:themeColor="text1"/>
          <w:sz w:val="24"/>
          <w:szCs w:val="24"/>
          <w:lang w:eastAsia="zh-CN"/>
          <w14:textFill>
            <w14:solidFill>
              <w14:schemeClr w14:val="tx1"/>
            </w14:solidFill>
          </w14:textFill>
        </w:rPr>
        <w:t>.</w:t>
      </w:r>
      <w:r>
        <w:rPr>
          <w:rFonts w:hint="eastAsia"/>
          <w:color w:val="000000" w:themeColor="text1"/>
          <w:sz w:val="24"/>
          <w:szCs w:val="24"/>
          <w:lang w:eastAsia="zh-CN"/>
          <w14:textFill>
            <w14:solidFill>
              <w14:schemeClr w14:val="tx1"/>
            </w14:solidFill>
          </w14:textFill>
        </w:rPr>
        <w:t>获取比选文件：本项目比选文件请有意向参选人自行下载，不收取费用。（特别声明：未进行登记报名的参选人，其递交的参选文件将被拒收。）</w:t>
      </w:r>
    </w:p>
    <w:p w14:paraId="36FE906C">
      <w:pPr>
        <w:tabs>
          <w:tab w:val="left" w:pos="709"/>
        </w:tabs>
        <w:spacing w:line="360" w:lineRule="auto"/>
        <w:ind w:firstLine="480"/>
        <w:rPr>
          <w:b/>
          <w:snapToGrid w:val="0"/>
          <w:color w:val="000000" w:themeColor="text1"/>
          <w:spacing w:val="8"/>
          <w:sz w:val="24"/>
          <w:szCs w:val="24"/>
          <w:lang w:eastAsia="zh-CN"/>
          <w14:textFill>
            <w14:solidFill>
              <w14:schemeClr w14:val="tx1"/>
            </w14:solidFill>
          </w14:textFill>
        </w:rPr>
      </w:pPr>
      <w:r>
        <w:rPr>
          <w:rFonts w:hint="eastAsia"/>
          <w:b/>
          <w:snapToGrid w:val="0"/>
          <w:color w:val="000000" w:themeColor="text1"/>
          <w:spacing w:val="8"/>
          <w:sz w:val="24"/>
          <w:szCs w:val="24"/>
          <w:lang w:eastAsia="zh-CN"/>
          <w14:textFill>
            <w14:solidFill>
              <w14:schemeClr w14:val="tx1"/>
            </w14:solidFill>
          </w14:textFill>
        </w:rPr>
        <w:t>四、参选文件递交要求</w:t>
      </w:r>
    </w:p>
    <w:p w14:paraId="2B6602D8">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1</w:t>
      </w:r>
      <w:r>
        <w:rPr>
          <w:color w:val="000000" w:themeColor="text1"/>
          <w:sz w:val="24"/>
          <w:szCs w:val="24"/>
          <w:lang w:eastAsia="zh-CN"/>
          <w14:textFill>
            <w14:solidFill>
              <w14:schemeClr w14:val="tx1"/>
            </w14:solidFill>
          </w14:textFill>
        </w:rPr>
        <w:t>.</w:t>
      </w:r>
      <w:r>
        <w:rPr>
          <w:rFonts w:hint="eastAsia"/>
          <w:color w:val="000000" w:themeColor="text1"/>
          <w:sz w:val="24"/>
          <w:szCs w:val="24"/>
          <w:lang w:eastAsia="zh-CN"/>
          <w14:textFill>
            <w14:solidFill>
              <w14:schemeClr w14:val="tx1"/>
            </w14:solidFill>
          </w14:textFill>
        </w:rPr>
        <w:t xml:space="preserve"> 参选文件递交地点：漳州市漳浦县杜浔镇杜昌路9号，福海创办公楼三楼设备及服务团队，收件人：沈学荣</w:t>
      </w:r>
      <w:r>
        <w:rPr>
          <w:rFonts w:hint="eastAsia"/>
          <w:color w:val="000000" w:themeColor="text1"/>
          <w:sz w:val="24"/>
          <w:szCs w:val="24"/>
          <w:lang w:val="en-US" w:eastAsia="zh-CN"/>
          <w14:textFill>
            <w14:solidFill>
              <w14:schemeClr w14:val="tx1"/>
            </w14:solidFill>
          </w14:textFill>
        </w:rPr>
        <w:t xml:space="preserve"> </w:t>
      </w:r>
      <w:r>
        <w:rPr>
          <w:rFonts w:hint="eastAsia"/>
          <w:color w:val="000000" w:themeColor="text1"/>
          <w:sz w:val="24"/>
          <w:szCs w:val="24"/>
          <w:lang w:eastAsia="zh-CN"/>
          <w14:textFill>
            <w14:solidFill>
              <w14:schemeClr w14:val="tx1"/>
            </w14:solidFill>
          </w14:textFill>
        </w:rPr>
        <w:t>18159613129 。</w:t>
      </w:r>
    </w:p>
    <w:p w14:paraId="5F367F21">
      <w:pPr>
        <w:tabs>
          <w:tab w:val="left" w:pos="709"/>
        </w:tabs>
        <w:spacing w:line="360" w:lineRule="auto"/>
        <w:ind w:firstLine="440" w:firstLineChars="200"/>
        <w:rPr>
          <w:b/>
          <w:color w:val="000000" w:themeColor="text1"/>
          <w:sz w:val="24"/>
          <w:szCs w:val="24"/>
          <w:lang w:eastAsia="zh-CN"/>
          <w14:textFill>
            <w14:solidFill>
              <w14:schemeClr w14:val="tx1"/>
            </w14:solidFill>
          </w14:textFill>
        </w:rPr>
      </w:pPr>
      <w:r>
        <w:rPr>
          <w:rFonts w:hint="eastAsia"/>
          <w:color w:val="000000" w:themeColor="text1"/>
          <w:lang w:eastAsia="zh-CN"/>
          <w14:textFill>
            <w14:solidFill>
              <w14:schemeClr w14:val="tx1"/>
            </w14:solidFill>
          </w14:textFill>
        </w:rPr>
        <w:t>2</w:t>
      </w:r>
      <w:r>
        <w:rPr>
          <w:color w:val="000000" w:themeColor="text1"/>
          <w:lang w:eastAsia="zh-CN"/>
          <w14:textFill>
            <w14:solidFill>
              <w14:schemeClr w14:val="tx1"/>
            </w14:solidFill>
          </w14:textFill>
        </w:rPr>
        <w:t>.</w:t>
      </w:r>
      <w:r>
        <w:rPr>
          <w:rFonts w:hint="eastAsia" w:asciiTheme="minorEastAsia" w:hAnsiTheme="minorEastAsia" w:eastAsiaTheme="minorEastAsia"/>
          <w:iCs/>
          <w:color w:val="333333"/>
          <w:lang w:eastAsia="zh-CN"/>
        </w:rPr>
        <w:t xml:space="preserve"> 递交截止时间：</w:t>
      </w:r>
      <w:r>
        <w:rPr>
          <w:rFonts w:hint="eastAsia"/>
          <w:color w:val="000000" w:themeColor="text1"/>
          <w:lang w:eastAsia="zh-CN"/>
          <w14:textFill>
            <w14:solidFill>
              <w14:schemeClr w14:val="tx1"/>
            </w14:solidFill>
          </w14:textFill>
        </w:rPr>
        <w:t>参选文件递交截止时间（以送达时间为准）：</w:t>
      </w:r>
      <w:r>
        <w:rPr>
          <w:rFonts w:hint="eastAsia"/>
          <w:b/>
          <w:color w:val="000000" w:themeColor="text1"/>
          <w:highlight w:val="yellow"/>
          <w:lang w:val="en-US" w:eastAsia="zh-CN"/>
          <w14:textFill>
            <w14:solidFill>
              <w14:schemeClr w14:val="tx1"/>
            </w14:solidFill>
          </w14:textFill>
        </w:rPr>
        <w:t>待定</w:t>
      </w:r>
    </w:p>
    <w:p w14:paraId="3A5DF9AC">
      <w:pPr>
        <w:pStyle w:val="20"/>
        <w:spacing w:line="360" w:lineRule="auto"/>
        <w:ind w:right="121"/>
        <w:jc w:val="both"/>
        <w:rPr>
          <w:b/>
          <w:w w:val="95"/>
          <w:lang w:eastAsia="zh-CN"/>
        </w:rPr>
      </w:pPr>
      <w:r>
        <w:rPr>
          <w:rFonts w:hint="eastAsia"/>
          <w:color w:val="000000" w:themeColor="text1"/>
          <w:lang w:eastAsia="zh-CN"/>
          <w14:textFill>
            <w14:solidFill>
              <w14:schemeClr w14:val="tx1"/>
            </w14:solidFill>
          </w14:textFill>
        </w:rPr>
        <w:t xml:space="preserve">    </w:t>
      </w:r>
      <w:r>
        <w:rPr>
          <w:rFonts w:hint="eastAsia"/>
          <w:b/>
          <w:bCs/>
          <w:snapToGrid w:val="0"/>
          <w:color w:val="000000" w:themeColor="text1"/>
          <w:spacing w:val="8"/>
          <w:lang w:eastAsia="zh-CN"/>
          <w14:textFill>
            <w14:solidFill>
              <w14:schemeClr w14:val="tx1"/>
            </w14:solidFill>
          </w14:textFill>
        </w:rPr>
        <w:t>五</w:t>
      </w:r>
      <w:r>
        <w:rPr>
          <w:b/>
          <w:w w:val="95"/>
          <w:sz w:val="28"/>
          <w:lang w:eastAsia="zh-CN"/>
        </w:rPr>
        <w:t>、</w:t>
      </w:r>
      <w:r>
        <w:rPr>
          <w:b/>
          <w:w w:val="95"/>
          <w:lang w:eastAsia="zh-CN"/>
        </w:rPr>
        <w:t>参选保证金</w:t>
      </w:r>
    </w:p>
    <w:p w14:paraId="6FB1D67D">
      <w:pPr>
        <w:pStyle w:val="20"/>
        <w:spacing w:line="360" w:lineRule="auto"/>
        <w:ind w:right="121"/>
        <w:jc w:val="both"/>
        <w:rPr>
          <w:color w:val="000000" w:themeColor="text1"/>
          <w:lang w:eastAsia="zh-CN"/>
          <w14:textFill>
            <w14:solidFill>
              <w14:schemeClr w14:val="tx1"/>
            </w14:solidFill>
          </w14:textFill>
        </w:rPr>
      </w:pPr>
      <w:r>
        <w:rPr>
          <w:rFonts w:hint="eastAsia"/>
          <w:lang w:eastAsia="zh-CN"/>
        </w:rPr>
        <w:t xml:space="preserve">     1.参选单位应缴纳参选保证金，保证金</w:t>
      </w:r>
      <w:r>
        <w:rPr>
          <w:rFonts w:hint="eastAsia"/>
          <w:color w:val="000000" w:themeColor="text1"/>
          <w:lang w:eastAsia="zh-CN"/>
          <w14:textFill>
            <w14:solidFill>
              <w14:schemeClr w14:val="tx1"/>
            </w14:solidFill>
          </w14:textFill>
        </w:rPr>
        <w:t>金额</w:t>
      </w:r>
      <w:r>
        <w:rPr>
          <w:rFonts w:hint="eastAsia"/>
          <w:color w:val="000000" w:themeColor="text1"/>
          <w:lang w:val="en-US" w:eastAsia="zh-CN"/>
          <w14:textFill>
            <w14:solidFill>
              <w14:schemeClr w14:val="tx1"/>
            </w14:solidFill>
          </w14:textFill>
        </w:rPr>
        <w:t>19000</w:t>
      </w:r>
      <w:r>
        <w:rPr>
          <w:rFonts w:hint="eastAsia"/>
          <w:color w:val="000000" w:themeColor="text1"/>
          <w:lang w:eastAsia="zh-CN"/>
          <w14:textFill>
            <w14:solidFill>
              <w14:schemeClr w14:val="tx1"/>
            </w14:solidFill>
          </w14:textFill>
        </w:rPr>
        <w:t>元整</w:t>
      </w:r>
      <w:r>
        <w:rPr>
          <w:rFonts w:hint="eastAsia"/>
          <w:lang w:eastAsia="zh-CN"/>
        </w:rPr>
        <w:t>，参选单位应按照要求从参选单位基本</w:t>
      </w:r>
      <w:r>
        <w:rPr>
          <w:rFonts w:hint="eastAsia"/>
          <w:color w:val="000000" w:themeColor="text1"/>
          <w:lang w:eastAsia="zh-CN"/>
          <w14:textFill>
            <w14:solidFill>
              <w14:schemeClr w14:val="tx1"/>
            </w14:solidFill>
          </w14:textFill>
        </w:rPr>
        <w:t>账户转入比选单位的账户，比选单位账户信息如下：</w:t>
      </w:r>
    </w:p>
    <w:p w14:paraId="039F6F4A">
      <w:pPr>
        <w:pStyle w:val="20"/>
        <w:spacing w:line="360" w:lineRule="auto"/>
        <w:ind w:right="121"/>
        <w:jc w:val="both"/>
        <w:rPr>
          <w:lang w:eastAsia="zh-CN"/>
        </w:rPr>
      </w:pPr>
      <w:r>
        <w:rPr>
          <w:rFonts w:hint="eastAsia"/>
          <w:color w:val="000000" w:themeColor="text1"/>
          <w:lang w:eastAsia="zh-CN"/>
          <w14:textFill>
            <w14:solidFill>
              <w14:schemeClr w14:val="tx1"/>
            </w14:solidFill>
          </w14:textFill>
        </w:rPr>
        <w:t xml:space="preserve">    开户名称：</w:t>
      </w:r>
      <w:r>
        <w:rPr>
          <w:rFonts w:hint="eastAsia"/>
          <w:lang w:eastAsia="zh-CN"/>
        </w:rPr>
        <w:t>福建福海创石油化工有限公司</w:t>
      </w:r>
    </w:p>
    <w:p w14:paraId="7FE4DB5A">
      <w:pPr>
        <w:pStyle w:val="20"/>
        <w:spacing w:line="360" w:lineRule="auto"/>
        <w:ind w:right="121" w:firstLine="480"/>
        <w:jc w:val="both"/>
        <w:rPr>
          <w:lang w:eastAsia="zh-CN"/>
        </w:rPr>
      </w:pPr>
      <w:r>
        <w:rPr>
          <w:rFonts w:hint="eastAsia"/>
          <w:color w:val="000000" w:themeColor="text1"/>
          <w:lang w:eastAsia="zh-CN"/>
          <w14:textFill>
            <w14:solidFill>
              <w14:schemeClr w14:val="tx1"/>
            </w14:solidFill>
          </w14:textFill>
        </w:rPr>
        <w:t>开户银行：</w:t>
      </w:r>
      <w:r>
        <w:rPr>
          <w:rFonts w:hint="eastAsia"/>
          <w:lang w:eastAsia="zh-CN"/>
        </w:rPr>
        <w:t>中国银行股份有限公司漳州古雷经济开发区支行</w:t>
      </w:r>
    </w:p>
    <w:p w14:paraId="7E6ADC7E">
      <w:pPr>
        <w:pStyle w:val="20"/>
        <w:spacing w:line="360" w:lineRule="auto"/>
        <w:ind w:right="121"/>
        <w:jc w:val="both"/>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帐  号：</w:t>
      </w:r>
      <w:r>
        <w:rPr>
          <w:lang w:eastAsia="zh-CN"/>
        </w:rPr>
        <w:t>406574816628</w:t>
      </w:r>
    </w:p>
    <w:p w14:paraId="5BA02A06">
      <w:pPr>
        <w:pStyle w:val="20"/>
        <w:spacing w:line="360" w:lineRule="auto"/>
        <w:ind w:right="121"/>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 xml:space="preserve">    注明用途：洗涤水泵15-P-102A/B采购项目参选保证金</w:t>
      </w:r>
    </w:p>
    <w:p w14:paraId="2FE209FC">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14:paraId="3E3CC35B">
      <w:pPr>
        <w:pStyle w:val="20"/>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781F859D">
      <w:pPr>
        <w:pStyle w:val="20"/>
        <w:spacing w:line="360" w:lineRule="auto"/>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14:paraId="41E411D4">
      <w:pPr>
        <w:pStyle w:val="20"/>
        <w:spacing w:line="360" w:lineRule="auto"/>
        <w:ind w:right="121" w:firstLine="480"/>
        <w:jc w:val="both"/>
        <w:rPr>
          <w:rFonts w:hint="eastAsia"/>
          <w:lang w:eastAsia="zh-CN"/>
        </w:rPr>
      </w:pPr>
      <w:r>
        <w:rPr>
          <w:rFonts w:hint="eastAsia"/>
          <w:lang w:eastAsia="zh-CN"/>
        </w:rPr>
        <w:t>3.比选结束退还未中选者的比选保证金（无息），最迟不超过规定的比选有效期满后的20天。</w:t>
      </w:r>
    </w:p>
    <w:p w14:paraId="0972B76B">
      <w:pPr>
        <w:spacing w:line="360" w:lineRule="auto"/>
        <w:ind w:firstLine="257" w:firstLineChars="100"/>
        <w:rPr>
          <w:sz w:val="24"/>
          <w:szCs w:val="24"/>
          <w:lang w:eastAsia="zh-CN"/>
        </w:rPr>
      </w:pPr>
      <w:r>
        <w:rPr>
          <w:rFonts w:hint="eastAsia"/>
          <w:b/>
          <w:bCs/>
          <w:snapToGrid w:val="0"/>
          <w:color w:val="000000" w:themeColor="text1"/>
          <w:spacing w:val="8"/>
          <w:sz w:val="24"/>
          <w:szCs w:val="24"/>
          <w:lang w:eastAsia="zh-CN"/>
          <w14:textFill>
            <w14:solidFill>
              <w14:schemeClr w14:val="tx1"/>
            </w14:solidFill>
          </w14:textFill>
        </w:rPr>
        <w:t>六、联系方式</w:t>
      </w:r>
      <w:r>
        <w:rPr>
          <w:rFonts w:hint="eastAsia"/>
          <w:sz w:val="24"/>
          <w:szCs w:val="24"/>
          <w:lang w:eastAsia="zh-CN"/>
        </w:rPr>
        <w:t xml:space="preserve"> </w:t>
      </w:r>
    </w:p>
    <w:p w14:paraId="4B8A8999">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商务联系人：沈学荣 电话：18159613129 邮箱：xrshen@fhcpec.com.cn</w:t>
      </w:r>
    </w:p>
    <w:p w14:paraId="71AF7D08">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纪检监察室电话：0596-6311774  </w:t>
      </w:r>
    </w:p>
    <w:p w14:paraId="346C1A47">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 xml:space="preserve">联系地址：漳州市漳浦县杜浔镇杜昌路9号   </w:t>
      </w:r>
    </w:p>
    <w:p w14:paraId="4EFA1293">
      <w:pPr>
        <w:tabs>
          <w:tab w:val="left" w:pos="709"/>
        </w:tabs>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邮    编：363216</w:t>
      </w:r>
    </w:p>
    <w:p w14:paraId="2BC152FA">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17144AC3">
      <w:pPr>
        <w:spacing w:line="360" w:lineRule="auto"/>
        <w:ind w:firstLine="480" w:firstLineChars="200"/>
        <w:rPr>
          <w:color w:val="000000" w:themeColor="text1"/>
          <w:sz w:val="24"/>
          <w:szCs w:val="24"/>
          <w:lang w:eastAsia="zh-CN"/>
          <w14:textFill>
            <w14:solidFill>
              <w14:schemeClr w14:val="tx1"/>
            </w14:solidFill>
          </w14:textFill>
        </w:rPr>
      </w:pPr>
      <w:r>
        <w:rPr>
          <w:rFonts w:hint="eastAsia"/>
          <w:sz w:val="24"/>
          <w:szCs w:val="24"/>
          <w:lang w:eastAsia="zh-CN"/>
        </w:rPr>
        <w:t xml:space="preserve">                                                </w:t>
      </w:r>
      <w:r>
        <w:rPr>
          <w:rFonts w:hint="eastAsia"/>
          <w:color w:val="000000" w:themeColor="text1"/>
          <w:sz w:val="24"/>
          <w:szCs w:val="24"/>
          <w:lang w:eastAsia="zh-CN"/>
          <w14:textFill>
            <w14:solidFill>
              <w14:schemeClr w14:val="tx1"/>
            </w14:solidFill>
          </w14:textFill>
        </w:rPr>
        <w:t xml:space="preserve">  </w:t>
      </w:r>
      <w:r>
        <w:rPr>
          <w:color w:val="000000" w:themeColor="text1"/>
          <w:sz w:val="24"/>
          <w:szCs w:val="24"/>
          <w:lang w:eastAsia="zh-CN"/>
          <w14:textFill>
            <w14:solidFill>
              <w14:schemeClr w14:val="tx1"/>
            </w14:solidFill>
          </w14:textFill>
        </w:rPr>
        <w:t>202</w:t>
      </w:r>
      <w:r>
        <w:rPr>
          <w:rFonts w:hint="eastAsia"/>
          <w:color w:val="000000" w:themeColor="text1"/>
          <w:sz w:val="24"/>
          <w:szCs w:val="24"/>
          <w:lang w:eastAsia="zh-CN"/>
          <w14:textFill>
            <w14:solidFill>
              <w14:schemeClr w14:val="tx1"/>
            </w14:solidFill>
          </w14:textFill>
        </w:rPr>
        <w:t>4年7月1日</w:t>
      </w:r>
    </w:p>
    <w:p w14:paraId="23DC2257">
      <w:pPr>
        <w:pStyle w:val="2"/>
        <w:sectPr>
          <w:pgSz w:w="11910" w:h="16840"/>
          <w:pgMar w:top="1500" w:right="1020" w:bottom="740" w:left="1300" w:header="0" w:footer="551" w:gutter="0"/>
          <w:cols w:space="720" w:num="1"/>
        </w:sectPr>
      </w:pPr>
    </w:p>
    <w:p w14:paraId="01277FF7">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14:paraId="1B8DC9B1">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14:paraId="1CCD85CF">
      <w:pPr>
        <w:tabs>
          <w:tab w:val="left" w:pos="709"/>
        </w:tabs>
        <w:spacing w:line="360" w:lineRule="auto"/>
        <w:ind w:firstLine="440" w:firstLineChars="200"/>
        <w:rPr>
          <w:sz w:val="24"/>
          <w:szCs w:val="24"/>
          <w:lang w:eastAsia="zh-CN"/>
        </w:rPr>
      </w:pPr>
      <w:r>
        <w:rPr>
          <w:rFonts w:hint="eastAsia"/>
          <w:lang w:eastAsia="zh-CN"/>
        </w:rPr>
        <w:t>1.项目</w:t>
      </w:r>
      <w:r>
        <w:rPr>
          <w:lang w:eastAsia="zh-CN"/>
        </w:rPr>
        <w:t>名称：</w:t>
      </w:r>
      <w:r>
        <w:rPr>
          <w:rFonts w:hint="eastAsia"/>
          <w:sz w:val="24"/>
          <w:szCs w:val="24"/>
          <w:lang w:eastAsia="zh-CN"/>
        </w:rPr>
        <w:t>福建福海创石油化工有限公司生产一团队洗涤水泵15-P-102A/B</w:t>
      </w:r>
      <w:r>
        <w:rPr>
          <w:sz w:val="24"/>
          <w:szCs w:val="24"/>
          <w:lang w:eastAsia="zh-CN"/>
        </w:rPr>
        <w:t>采购项目</w:t>
      </w:r>
    </w:p>
    <w:p w14:paraId="2C9D1017">
      <w:pPr>
        <w:pStyle w:val="20"/>
        <w:spacing w:line="360" w:lineRule="auto"/>
        <w:ind w:right="121"/>
        <w:jc w:val="both"/>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2.项目</w:t>
      </w:r>
      <w:r>
        <w:rPr>
          <w:color w:val="000000" w:themeColor="text1"/>
          <w:lang w:eastAsia="zh-CN"/>
          <w14:textFill>
            <w14:solidFill>
              <w14:schemeClr w14:val="tx1"/>
            </w14:solidFill>
          </w14:textFill>
        </w:rPr>
        <w:t>内容：</w:t>
      </w:r>
      <w:r>
        <w:rPr>
          <w:rFonts w:hint="eastAsia"/>
          <w:color w:val="000000" w:themeColor="text1"/>
          <w:lang w:eastAsia="zh-CN"/>
          <w14:textFill>
            <w14:solidFill>
              <w14:schemeClr w14:val="tx1"/>
            </w14:solidFill>
          </w14:textFill>
        </w:rPr>
        <w:t>福建福海创石油化工有限公司（</w:t>
      </w:r>
      <w:r>
        <w:rPr>
          <w:rFonts w:hint="eastAsia" w:asciiTheme="minorEastAsia" w:hAnsiTheme="minorEastAsia" w:eastAsiaTheme="minor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14:paraId="2235DBBA">
      <w:pPr>
        <w:pStyle w:val="20"/>
        <w:spacing w:line="360" w:lineRule="auto"/>
        <w:ind w:right="121"/>
        <w:jc w:val="both"/>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3.发包方式：含税固定总价包干</w:t>
      </w:r>
    </w:p>
    <w:p w14:paraId="36726D44">
      <w:pPr>
        <w:pStyle w:val="20"/>
        <w:spacing w:line="360" w:lineRule="auto"/>
        <w:ind w:right="121" w:firstLine="480"/>
        <w:jc w:val="both"/>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4.项目工作范围及技术要求：见项目比选说明</w:t>
      </w:r>
    </w:p>
    <w:p w14:paraId="22E9C192">
      <w:pPr>
        <w:pStyle w:val="20"/>
        <w:spacing w:line="360" w:lineRule="auto"/>
        <w:ind w:right="121" w:firstLine="480"/>
        <w:jc w:val="both"/>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5.项目地点：</w:t>
      </w:r>
      <w:r>
        <w:rPr>
          <w:rFonts w:hint="eastAsia"/>
          <w:lang w:eastAsia="zh-CN"/>
        </w:rPr>
        <w:t>福建省漳州市古雷港经济开发区腾龙路86号</w:t>
      </w:r>
      <w:r>
        <w:rPr>
          <w:rFonts w:hint="eastAsia"/>
          <w:lang w:val="en-US" w:eastAsia="zh-CN"/>
        </w:rPr>
        <w:t>PX</w:t>
      </w:r>
      <w:r>
        <w:rPr>
          <w:rFonts w:hint="eastAsia"/>
          <w:lang w:eastAsia="zh-CN"/>
        </w:rPr>
        <w:t>厂区</w:t>
      </w:r>
    </w:p>
    <w:p w14:paraId="579ABC22">
      <w:pPr>
        <w:pStyle w:val="20"/>
        <w:spacing w:line="360" w:lineRule="auto"/>
        <w:ind w:right="121"/>
        <w:jc w:val="both"/>
        <w:rPr>
          <w:lang w:eastAsia="zh-CN"/>
        </w:rPr>
      </w:pPr>
      <w:r>
        <w:rPr>
          <w:rFonts w:hint="eastAsia"/>
          <w:lang w:eastAsia="zh-CN"/>
        </w:rPr>
        <w:t xml:space="preserve">    6.项目联系人</w:t>
      </w:r>
    </w:p>
    <w:p w14:paraId="73706C85">
      <w:pPr>
        <w:pStyle w:val="20"/>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Pr>
          <w:rFonts w:hint="eastAsia"/>
          <w:lang w:eastAsia="zh-CN"/>
        </w:rPr>
        <w:t>技术联系人：</w:t>
      </w:r>
      <w:r>
        <w:rPr>
          <w:rFonts w:hint="eastAsia"/>
          <w:lang w:val="en-US" w:eastAsia="zh-CN"/>
        </w:rPr>
        <w:t>陈文明</w:t>
      </w:r>
      <w:r>
        <w:rPr>
          <w:rFonts w:hint="eastAsia"/>
          <w:lang w:eastAsia="zh-CN"/>
        </w:rPr>
        <w:t xml:space="preserve"> </w:t>
      </w:r>
      <w:r>
        <w:rPr>
          <w:rFonts w:hint="eastAsia"/>
          <w:lang w:val="en-US" w:eastAsia="zh-CN"/>
        </w:rPr>
        <w:t>15959353828</w:t>
      </w:r>
      <w:r>
        <w:rPr>
          <w:rFonts w:hint="eastAsia"/>
          <w:lang w:eastAsia="zh-CN"/>
        </w:rPr>
        <w:t xml:space="preserve"> , </w:t>
      </w:r>
      <w:r>
        <w:rPr>
          <w:rFonts w:hint="eastAsia"/>
          <w:lang w:val="en-US" w:eastAsia="zh-CN"/>
        </w:rPr>
        <w:t>wmchen</w:t>
      </w:r>
      <w:r>
        <w:rPr>
          <w:rFonts w:hint="eastAsia"/>
          <w:lang w:eastAsia="zh-CN"/>
        </w:rPr>
        <w:t>@fhcpec.com.cn</w:t>
      </w:r>
    </w:p>
    <w:p w14:paraId="467A6397">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商务联系人：沈学荣 18159613129，xrshen@fhcpec.com.cn</w:t>
      </w:r>
    </w:p>
    <w:p w14:paraId="2C21F655">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4D62123D">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14:paraId="6CEE6F54">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14:paraId="04E636C9">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14:paraId="2D2C2EB4">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3020834B">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14:paraId="201E10BF">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14:paraId="795F7B34">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0FC16A29">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14:paraId="13B0BD1F">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14:paraId="454EB1DD">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14:paraId="42DEE816">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14:paraId="18BDE080">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14:paraId="4C846CED">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14:paraId="5BE74E59">
      <w:pPr>
        <w:spacing w:before="15" w:line="360" w:lineRule="auto"/>
        <w:ind w:firstLine="555"/>
        <w:rPr>
          <w:b/>
          <w:w w:val="95"/>
          <w:sz w:val="28"/>
          <w:lang w:eastAsia="zh-CN"/>
        </w:rPr>
      </w:pPr>
      <w:r>
        <w:rPr>
          <w:b/>
          <w:w w:val="95"/>
          <w:sz w:val="28"/>
          <w:lang w:eastAsia="zh-CN"/>
        </w:rPr>
        <w:t>六、参选人资格</w:t>
      </w:r>
    </w:p>
    <w:p w14:paraId="22527D0C">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参选单位应是具备独立法人资格且有能力按我司需求提供货物及服务的</w:t>
      </w:r>
      <w:r>
        <w:rPr>
          <w:rFonts w:hint="eastAsia"/>
          <w:color w:val="000000"/>
          <w:sz w:val="24"/>
          <w:szCs w:val="24"/>
          <w:lang w:val="en-US" w:eastAsia="zh-CN"/>
        </w:rPr>
        <w:t>厂商。</w:t>
      </w:r>
    </w:p>
    <w:p w14:paraId="69F243B1">
      <w:pPr>
        <w:pStyle w:val="202"/>
        <w:spacing w:line="360" w:lineRule="auto"/>
        <w:ind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w:t>
      </w:r>
      <w:r>
        <w:rPr>
          <w:rFonts w:hint="eastAsia"/>
          <w:color w:val="000000" w:themeColor="text1"/>
          <w:sz w:val="24"/>
          <w:szCs w:val="24"/>
          <w14:textFill>
            <w14:solidFill>
              <w14:schemeClr w14:val="tx1"/>
            </w14:solidFill>
          </w14:textFill>
        </w:rPr>
        <w:t>.</w:t>
      </w:r>
      <w:r>
        <w:rPr>
          <w:sz w:val="24"/>
          <w:szCs w:val="24"/>
        </w:rPr>
        <w:t xml:space="preserve"> 参选单位负责人为同一人或者存在控股、管理关系的不同单位不得同时参加本项目的比选；</w:t>
      </w:r>
      <w:r>
        <w:rPr>
          <w:color w:val="000000" w:themeColor="text1"/>
          <w:sz w:val="24"/>
          <w:szCs w:val="24"/>
          <w14:textFill>
            <w14:solidFill>
              <w14:schemeClr w14:val="tx1"/>
            </w14:solidFill>
          </w14:textFill>
        </w:rPr>
        <w:t>参选人没有失信黑名单记录（以最高院失信被执行人系统发布信息为准）</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与</w:t>
      </w:r>
      <w:r>
        <w:rPr>
          <w:rFonts w:hint="eastAsia"/>
          <w:color w:val="000000" w:themeColor="text1"/>
          <w:sz w:val="24"/>
          <w:szCs w:val="24"/>
          <w14:textFill>
            <w14:solidFill>
              <w14:schemeClr w14:val="tx1"/>
            </w14:solidFill>
          </w14:textFill>
        </w:rPr>
        <w:t>比选人</w:t>
      </w:r>
      <w:r>
        <w:rPr>
          <w:color w:val="000000" w:themeColor="text1"/>
          <w:sz w:val="24"/>
          <w:szCs w:val="24"/>
          <w14:textFill>
            <w14:solidFill>
              <w14:schemeClr w14:val="tx1"/>
            </w14:solidFill>
          </w14:textFill>
        </w:rPr>
        <w:t>无诉讼纠纷</w:t>
      </w:r>
      <w:r>
        <w:rPr>
          <w:rFonts w:hint="eastAsia"/>
          <w:color w:val="000000" w:themeColor="text1"/>
          <w:sz w:val="24"/>
          <w:szCs w:val="24"/>
          <w14:textFill>
            <w14:solidFill>
              <w14:schemeClr w14:val="tx1"/>
            </w14:solidFill>
          </w14:textFill>
        </w:rPr>
        <w:t>。</w:t>
      </w:r>
    </w:p>
    <w:p w14:paraId="5E1C187E">
      <w:pPr>
        <w:spacing w:line="276" w:lineRule="auto"/>
        <w:ind w:firstLine="480" w:firstLineChars="200"/>
        <w:rPr>
          <w:rFonts w:ascii="宋体" w:hAnsi="宋体"/>
          <w:sz w:val="24"/>
        </w:rPr>
      </w:pPr>
      <w:r>
        <w:rPr>
          <w:rFonts w:hint="eastAsia"/>
          <w:sz w:val="24"/>
          <w:lang w:val="en-US" w:eastAsia="zh-CN"/>
        </w:rPr>
        <w:t>3.</w:t>
      </w:r>
      <w:r>
        <w:rPr>
          <w:rFonts w:hint="eastAsia" w:ascii="宋体" w:hAnsi="宋体"/>
          <w:color w:val="000000"/>
          <w:kern w:val="0"/>
          <w:sz w:val="24"/>
        </w:rPr>
        <w:t>参选单位应具备机泵生产许可证和质量环境安全三体系ISO认证,同时具备API Q1认证/CE认证或同等类似认证的化工流体机械制造商</w:t>
      </w:r>
      <w:r>
        <w:rPr>
          <w:rFonts w:hint="eastAsia"/>
          <w:sz w:val="24"/>
        </w:rPr>
        <w:t>。</w:t>
      </w:r>
    </w:p>
    <w:p w14:paraId="200836FA">
      <w:pPr>
        <w:spacing w:line="276" w:lineRule="auto"/>
        <w:ind w:firstLine="480" w:firstLineChars="200"/>
        <w:rPr>
          <w:rFonts w:ascii="宋体" w:hAnsi="宋体"/>
          <w:sz w:val="24"/>
        </w:rPr>
      </w:pPr>
      <w:r>
        <w:rPr>
          <w:rFonts w:hint="eastAsia"/>
          <w:sz w:val="24"/>
          <w:lang w:val="en-US" w:eastAsia="zh-CN"/>
        </w:rPr>
        <w:t>4.</w:t>
      </w:r>
      <w:r>
        <w:rPr>
          <w:rFonts w:hint="eastAsia" w:ascii="宋体" w:hAnsi="宋体"/>
          <w:color w:val="000000"/>
          <w:kern w:val="0"/>
          <w:sz w:val="24"/>
        </w:rPr>
        <w:t>参选单位必须有近五年大型石油化工行业相近工况的柱塞式往复洗涤水泵制造业绩，且运行良好</w:t>
      </w:r>
      <w:r>
        <w:rPr>
          <w:rFonts w:hint="eastAsia" w:ascii="宋体" w:hAnsi="宋体"/>
          <w:sz w:val="24"/>
        </w:rPr>
        <w:t>。</w:t>
      </w:r>
    </w:p>
    <w:p w14:paraId="0D37597C">
      <w:pPr>
        <w:spacing w:line="276" w:lineRule="auto"/>
        <w:ind w:firstLine="480" w:firstLineChars="200"/>
        <w:rPr>
          <w:rFonts w:hint="eastAsia" w:ascii="宋体" w:hAnsi="宋体"/>
          <w:sz w:val="24"/>
        </w:rPr>
      </w:pPr>
      <w:r>
        <w:rPr>
          <w:rFonts w:hint="eastAsia"/>
          <w:sz w:val="24"/>
          <w:lang w:val="en-US" w:eastAsia="zh-CN"/>
        </w:rPr>
        <w:t>5.</w:t>
      </w:r>
      <w:r>
        <w:rPr>
          <w:rFonts w:hint="eastAsia" w:ascii="宋体" w:hAnsi="宋体"/>
          <w:color w:val="000000"/>
          <w:kern w:val="0"/>
          <w:sz w:val="24"/>
        </w:rPr>
        <w:t>参选单位须为中石油、中石化、中海油一级供应商，且信誉评价良好（提供证明文件）</w:t>
      </w:r>
      <w:r>
        <w:rPr>
          <w:rFonts w:hint="eastAsia" w:ascii="宋体" w:hAnsi="宋体"/>
          <w:sz w:val="24"/>
        </w:rPr>
        <w:t>。</w:t>
      </w:r>
    </w:p>
    <w:p w14:paraId="1E7C2193">
      <w:pPr>
        <w:spacing w:line="276" w:lineRule="auto"/>
        <w:ind w:firstLine="480" w:firstLineChars="200"/>
        <w:jc w:val="left"/>
        <w:rPr>
          <w:rFonts w:hint="eastAsia" w:ascii="宋体" w:hAnsi="宋体"/>
          <w:sz w:val="24"/>
        </w:rPr>
      </w:pPr>
      <w:r>
        <w:rPr>
          <w:rFonts w:hint="eastAsia"/>
          <w:sz w:val="24"/>
          <w:lang w:val="en-US" w:eastAsia="zh-CN"/>
        </w:rPr>
        <w:t>6.</w:t>
      </w:r>
      <w:r>
        <w:rPr>
          <w:rFonts w:hint="eastAsia" w:ascii="宋体" w:hAnsi="宋体"/>
          <w:sz w:val="24"/>
        </w:rPr>
        <w:t>参选单位</w:t>
      </w:r>
      <w:r>
        <w:rPr>
          <w:rFonts w:hint="eastAsia" w:ascii="宋体" w:hAnsi="宋体"/>
          <w:color w:val="000000"/>
          <w:kern w:val="0"/>
          <w:sz w:val="24"/>
        </w:rPr>
        <w:t>与我司合作项目不存在技术或者商务纠纷，供给我司产品无质量问题。</w:t>
      </w:r>
    </w:p>
    <w:p w14:paraId="3C52040D">
      <w:pPr>
        <w:tabs>
          <w:tab w:val="left" w:pos="709"/>
        </w:tabs>
        <w:spacing w:line="360" w:lineRule="auto"/>
        <w:ind w:firstLine="480" w:firstLineChars="200"/>
        <w:rPr>
          <w:sz w:val="24"/>
          <w:szCs w:val="24"/>
          <w:lang w:eastAsia="zh-CN"/>
        </w:rPr>
      </w:pPr>
      <w:r>
        <w:rPr>
          <w:rFonts w:hint="eastAsia"/>
          <w:color w:val="000000" w:themeColor="text1"/>
          <w:sz w:val="24"/>
          <w:szCs w:val="24"/>
          <w:lang w:val="en-US" w:eastAsia="zh-CN"/>
          <w14:textFill>
            <w14:solidFill>
              <w14:schemeClr w14:val="tx1"/>
            </w14:solidFill>
          </w14:textFill>
        </w:rPr>
        <w:t>7.</w:t>
      </w:r>
      <w:r>
        <w:rPr>
          <w:rFonts w:hint="eastAsia"/>
          <w:color w:val="000000"/>
          <w:sz w:val="24"/>
          <w:szCs w:val="24"/>
          <w:lang w:eastAsia="zh-CN"/>
        </w:rPr>
        <w:t>本采购项目不接受联合体参选。</w:t>
      </w:r>
    </w:p>
    <w:p w14:paraId="1E277ED4">
      <w:pPr>
        <w:pStyle w:val="20"/>
        <w:spacing w:line="360" w:lineRule="auto"/>
        <w:ind w:right="121"/>
        <w:jc w:val="both"/>
        <w:rPr>
          <w:b/>
          <w:w w:val="95"/>
          <w:sz w:val="28"/>
          <w:lang w:eastAsia="zh-CN"/>
        </w:rPr>
      </w:pPr>
      <w:r>
        <w:rPr>
          <w:b/>
          <w:w w:val="95"/>
          <w:sz w:val="28"/>
          <w:lang w:eastAsia="zh-CN"/>
        </w:rPr>
        <w:t>七、参选保证金</w:t>
      </w:r>
    </w:p>
    <w:p w14:paraId="694453E2">
      <w:pPr>
        <w:pStyle w:val="20"/>
        <w:spacing w:line="360" w:lineRule="auto"/>
        <w:ind w:right="121"/>
        <w:jc w:val="both"/>
        <w:rPr>
          <w:rFonts w:hint="eastAsia" w:ascii="宋体" w:hAnsi="宋体" w:eastAsia="宋体" w:cs="宋体"/>
          <w:color w:val="000000" w:themeColor="text1"/>
          <w:lang w:eastAsia="zh-CN"/>
          <w14:textFill>
            <w14:solidFill>
              <w14:schemeClr w14:val="tx1"/>
            </w14:solidFill>
          </w14:textFill>
        </w:rPr>
      </w:pPr>
      <w:r>
        <w:rPr>
          <w:rFonts w:hint="eastAsia"/>
          <w:lang w:eastAsia="zh-CN"/>
        </w:rPr>
        <w:t xml:space="preserve">   1.参选单位应缴纳参选保证金，保证金</w:t>
      </w:r>
      <w:r>
        <w:rPr>
          <w:rFonts w:hint="eastAsia"/>
          <w:color w:val="000000" w:themeColor="text1"/>
          <w:lang w:eastAsia="zh-CN"/>
          <w14:textFill>
            <w14:solidFill>
              <w14:schemeClr w14:val="tx1"/>
            </w14:solidFill>
          </w14:textFill>
        </w:rPr>
        <w:t>金额</w:t>
      </w:r>
      <w:r>
        <w:rPr>
          <w:rFonts w:hint="eastAsia"/>
          <w:color w:val="000000" w:themeColor="text1"/>
          <w:lang w:val="en-US" w:eastAsia="zh-CN"/>
          <w14:textFill>
            <w14:solidFill>
              <w14:schemeClr w14:val="tx1"/>
            </w14:solidFill>
          </w14:textFill>
        </w:rPr>
        <w:t>19000</w:t>
      </w:r>
      <w:r>
        <w:rPr>
          <w:rFonts w:hint="eastAsia"/>
          <w:color w:val="000000" w:themeColor="text1"/>
          <w:lang w:eastAsia="zh-CN"/>
          <w14:textFill>
            <w14:solidFill>
              <w14:schemeClr w14:val="tx1"/>
            </w14:solidFill>
          </w14:textFill>
        </w:rPr>
        <w:t>元整</w:t>
      </w:r>
      <w:r>
        <w:rPr>
          <w:rFonts w:hint="eastAsia"/>
          <w:lang w:eastAsia="zh-CN"/>
        </w:rPr>
        <w:t>，参选单位应按照要求从参选</w:t>
      </w:r>
      <w:r>
        <w:rPr>
          <w:rFonts w:hint="eastAsia" w:ascii="宋体" w:hAnsi="宋体" w:eastAsia="宋体" w:cs="宋体"/>
          <w:color w:val="000000" w:themeColor="text1"/>
          <w:lang w:eastAsia="zh-CN"/>
          <w14:textFill>
            <w14:solidFill>
              <w14:schemeClr w14:val="tx1"/>
            </w14:solidFill>
          </w14:textFill>
        </w:rPr>
        <w:t>单位基本账户转入比选单位的账户，比选单位账户信息如下：</w:t>
      </w:r>
    </w:p>
    <w:p w14:paraId="57D26BED">
      <w:pPr>
        <w:pStyle w:val="20"/>
        <w:spacing w:line="360" w:lineRule="auto"/>
        <w:ind w:right="121"/>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 xml:space="preserve">    开户名称：福建福海创石油化工有限公司</w:t>
      </w:r>
    </w:p>
    <w:p w14:paraId="786D82B0">
      <w:pPr>
        <w:pStyle w:val="20"/>
        <w:spacing w:line="360" w:lineRule="auto"/>
        <w:ind w:right="121"/>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开户银行：中国银行股份有限公司漳州古雷经济开发区支行</w:t>
      </w:r>
    </w:p>
    <w:p w14:paraId="50F265D1">
      <w:pPr>
        <w:pStyle w:val="20"/>
        <w:spacing w:line="360" w:lineRule="auto"/>
        <w:ind w:right="121"/>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 xml:space="preserve">    帐  号：406574816628</w:t>
      </w:r>
    </w:p>
    <w:p w14:paraId="5E4CA86D">
      <w:pPr>
        <w:pStyle w:val="20"/>
        <w:spacing w:line="360" w:lineRule="auto"/>
        <w:ind w:right="121" w:firstLine="480" w:firstLineChars="200"/>
        <w:jc w:val="both"/>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注明用途：</w:t>
      </w:r>
      <w:r>
        <w:rPr>
          <w:rFonts w:hint="eastAsia" w:ascii="宋体" w:hAnsi="宋体" w:eastAsia="宋体" w:cs="宋体"/>
          <w:color w:val="000000" w:themeColor="text1"/>
          <w:lang w:val="en-US" w:eastAsia="zh-CN"/>
          <w14:textFill>
            <w14:solidFill>
              <w14:schemeClr w14:val="tx1"/>
            </w14:solidFill>
          </w14:textFill>
        </w:rPr>
        <w:t>洗涤水泵15-P-102A/B采购项目参选保证金</w:t>
      </w:r>
    </w:p>
    <w:p w14:paraId="36F23FF2">
      <w:pPr>
        <w:pStyle w:val="20"/>
        <w:spacing w:line="360" w:lineRule="auto"/>
        <w:ind w:right="121"/>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 xml:space="preserve">    参选保证金有效期：90日历天。</w:t>
      </w:r>
    </w:p>
    <w:p w14:paraId="5AC42B96">
      <w:pPr>
        <w:pStyle w:val="20"/>
        <w:spacing w:line="360" w:lineRule="auto"/>
        <w:ind w:right="121"/>
        <w:jc w:val="both"/>
        <w:rPr>
          <w:lang w:eastAsia="zh-CN"/>
        </w:rPr>
      </w:pPr>
      <w:r>
        <w:rPr>
          <w:rFonts w:hint="eastAsia" w:ascii="宋体" w:hAnsi="宋体" w:eastAsia="宋体" w:cs="宋体"/>
          <w:color w:val="000000" w:themeColor="text1"/>
          <w:lang w:eastAsia="zh-CN"/>
          <w14:textFill>
            <w14:solidFill>
              <w14:schemeClr w14:val="tx1"/>
            </w14:solidFill>
          </w14:textFill>
        </w:rPr>
        <w:t>注：开户许可证上账号应与参选保</w:t>
      </w:r>
      <w:r>
        <w:rPr>
          <w:rFonts w:hint="eastAsia"/>
          <w:lang w:eastAsia="zh-CN"/>
        </w:rPr>
        <w:t>证金转账回单上账号一致，否则视为未按规定提交参选保证金,所造成的一切后果由参选人自行负责。参选保证金转入后，将相关凭证放在商务比选文件中。</w:t>
      </w:r>
    </w:p>
    <w:p w14:paraId="795BD4E2">
      <w:pPr>
        <w:pStyle w:val="20"/>
        <w:spacing w:line="360" w:lineRule="auto"/>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14:paraId="72EDA6AA">
      <w:pPr>
        <w:pStyle w:val="20"/>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14:paraId="33AFB146">
      <w:pPr>
        <w:spacing w:before="15" w:line="360" w:lineRule="auto"/>
        <w:ind w:firstLine="534" w:firstLineChars="200"/>
        <w:rPr>
          <w:b/>
          <w:w w:val="95"/>
          <w:sz w:val="28"/>
          <w:lang w:eastAsia="zh-CN"/>
        </w:rPr>
      </w:pPr>
      <w:r>
        <w:rPr>
          <w:rFonts w:hint="eastAsia"/>
          <w:b/>
          <w:w w:val="95"/>
          <w:sz w:val="28"/>
          <w:lang w:eastAsia="zh-CN"/>
        </w:rPr>
        <w:t>八</w:t>
      </w:r>
      <w:r>
        <w:rPr>
          <w:b/>
          <w:w w:val="95"/>
          <w:sz w:val="28"/>
          <w:lang w:eastAsia="zh-CN"/>
        </w:rPr>
        <w:t>、参选文件的递交</w:t>
      </w:r>
    </w:p>
    <w:p w14:paraId="263C28EB">
      <w:pPr>
        <w:pStyle w:val="4"/>
        <w:tabs>
          <w:tab w:val="left" w:pos="6879"/>
        </w:tabs>
        <w:spacing w:before="107" w:line="321" w:lineRule="auto"/>
        <w:ind w:left="0" w:right="106"/>
        <w:rPr>
          <w:color w:val="000000" w:themeColor="text1"/>
          <w:lang w:eastAsia="zh-CN"/>
          <w14:textFill>
            <w14:solidFill>
              <w14:schemeClr w14:val="tx1"/>
            </w14:solidFill>
          </w14:textFill>
        </w:rPr>
      </w:pPr>
      <w:r>
        <w:rPr>
          <w:rFonts w:hint="eastAsia"/>
          <w:lang w:eastAsia="zh-CN"/>
        </w:rPr>
        <w:t xml:space="preserve">    </w:t>
      </w:r>
      <w:r>
        <w:rPr>
          <w:b w:val="0"/>
          <w:color w:val="000000" w:themeColor="text1"/>
          <w:lang w:eastAsia="zh-CN"/>
          <w14:textFill>
            <w14:solidFill>
              <w14:schemeClr w14:val="tx1"/>
            </w14:solidFill>
          </w14:textFill>
        </w:rPr>
        <w:t>1.参选文件递交的截止时间</w:t>
      </w:r>
      <w:r>
        <w:rPr>
          <w:rFonts w:hint="eastAsia"/>
          <w:b w:val="0"/>
          <w:color w:val="000000" w:themeColor="text1"/>
          <w:lang w:eastAsia="zh-CN"/>
          <w14:textFill>
            <w14:solidFill>
              <w14:schemeClr w14:val="tx1"/>
            </w14:solidFill>
          </w14:textFill>
        </w:rPr>
        <w:t>：</w:t>
      </w:r>
      <w:r>
        <w:rPr>
          <w:rFonts w:hint="eastAsia"/>
          <w:b w:val="0"/>
          <w:color w:val="000000" w:themeColor="text1"/>
          <w:highlight w:val="yellow"/>
          <w:lang w:val="en-US" w:eastAsia="zh-CN"/>
          <w14:textFill>
            <w14:solidFill>
              <w14:schemeClr w14:val="tx1"/>
            </w14:solidFill>
          </w14:textFill>
        </w:rPr>
        <w:t>待定</w:t>
      </w:r>
      <w:r>
        <w:rPr>
          <w:color w:val="000000" w:themeColor="text1"/>
          <w:lang w:eastAsia="zh-CN"/>
          <w14:textFill>
            <w14:solidFill>
              <w14:schemeClr w14:val="tx1"/>
            </w14:solidFill>
          </w14:textFill>
        </w:rPr>
        <w:t xml:space="preserve"> </w:t>
      </w:r>
    </w:p>
    <w:p w14:paraId="6BB94EBF">
      <w:pPr>
        <w:pStyle w:val="4"/>
        <w:tabs>
          <w:tab w:val="left" w:pos="6879"/>
        </w:tabs>
        <w:spacing w:before="107" w:line="360" w:lineRule="auto"/>
        <w:ind w:left="0" w:right="106"/>
        <w:rPr>
          <w:b w:val="0"/>
          <w:color w:val="000000" w:themeColor="text1"/>
          <w:spacing w:val="-4"/>
          <w:lang w:eastAsia="zh-CN"/>
          <w14:textFill>
            <w14:solidFill>
              <w14:schemeClr w14:val="tx1"/>
            </w14:solidFill>
          </w14:textFill>
        </w:rPr>
      </w:pPr>
      <w:r>
        <w:rPr>
          <w:rFonts w:hint="eastAsia"/>
          <w:b w:val="0"/>
          <w:color w:val="000000" w:themeColor="text1"/>
          <w:lang w:eastAsia="zh-CN"/>
          <w14:textFill>
            <w14:solidFill>
              <w14:schemeClr w14:val="tx1"/>
            </w14:solidFill>
          </w14:textFill>
        </w:rPr>
        <w:t xml:space="preserve">    </w:t>
      </w:r>
      <w:r>
        <w:rPr>
          <w:b w:val="0"/>
          <w:color w:val="000000" w:themeColor="text1"/>
          <w:lang w:eastAsia="zh-CN"/>
          <w14:textFill>
            <w14:solidFill>
              <w14:schemeClr w14:val="tx1"/>
            </w14:solidFill>
          </w14:textFill>
        </w:rPr>
        <w:t>2.</w:t>
      </w:r>
      <w:r>
        <w:rPr>
          <w:b w:val="0"/>
          <w:color w:val="000000" w:themeColor="text1"/>
          <w:spacing w:val="4"/>
          <w:lang w:eastAsia="zh-CN"/>
          <w14:textFill>
            <w14:solidFill>
              <w14:schemeClr w14:val="tx1"/>
            </w14:solidFill>
          </w14:textFill>
        </w:rPr>
        <w:t>递交</w:t>
      </w:r>
      <w:r>
        <w:rPr>
          <w:b w:val="0"/>
          <w:color w:val="000000" w:themeColor="text1"/>
          <w:lang w:eastAsia="zh-CN"/>
          <w14:textFill>
            <w14:solidFill>
              <w14:schemeClr w14:val="tx1"/>
            </w14:solidFill>
          </w14:textFill>
        </w:rPr>
        <w:t>参</w:t>
      </w:r>
      <w:r>
        <w:rPr>
          <w:b w:val="0"/>
          <w:color w:val="000000" w:themeColor="text1"/>
          <w:spacing w:val="4"/>
          <w:lang w:eastAsia="zh-CN"/>
          <w14:textFill>
            <w14:solidFill>
              <w14:schemeClr w14:val="tx1"/>
            </w14:solidFill>
          </w14:textFill>
        </w:rPr>
        <w:t>选文件的地</w:t>
      </w:r>
      <w:r>
        <w:rPr>
          <w:b w:val="0"/>
          <w:color w:val="000000" w:themeColor="text1"/>
          <w:lang w:eastAsia="zh-CN"/>
          <w14:textFill>
            <w14:solidFill>
              <w14:schemeClr w14:val="tx1"/>
            </w14:solidFill>
          </w14:textFill>
        </w:rPr>
        <w:t>点</w:t>
      </w:r>
      <w:r>
        <w:rPr>
          <w:b w:val="0"/>
          <w:color w:val="000000" w:themeColor="text1"/>
          <w:spacing w:val="4"/>
          <w:lang w:eastAsia="zh-CN"/>
          <w14:textFill>
            <w14:solidFill>
              <w14:schemeClr w14:val="tx1"/>
            </w14:solidFill>
          </w14:textFill>
        </w:rPr>
        <w:t>为：</w:t>
      </w:r>
      <w:r>
        <w:rPr>
          <w:rFonts w:hint="eastAsia"/>
          <w:b w:val="0"/>
          <w:color w:val="000000" w:themeColor="text1"/>
          <w:spacing w:val="4"/>
          <w:lang w:eastAsia="zh-CN"/>
          <w14:textFill>
            <w14:solidFill>
              <w14:schemeClr w14:val="tx1"/>
            </w14:solidFill>
          </w14:textFill>
        </w:rPr>
        <w:t>福建福海创石油化工有限公司办公楼</w:t>
      </w:r>
      <w:r>
        <w:rPr>
          <w:b w:val="0"/>
          <w:color w:val="000000" w:themeColor="text1"/>
          <w:spacing w:val="4"/>
          <w:lang w:eastAsia="zh-CN"/>
          <w14:textFill>
            <w14:solidFill>
              <w14:schemeClr w14:val="tx1"/>
            </w14:solidFill>
          </w14:textFill>
        </w:rPr>
        <w:t>（</w:t>
      </w:r>
      <w:r>
        <w:rPr>
          <w:rFonts w:hint="eastAsia"/>
          <w:b w:val="0"/>
          <w:color w:val="000000" w:themeColor="text1"/>
          <w:spacing w:val="4"/>
          <w:lang w:eastAsia="zh-CN"/>
          <w14:textFill>
            <w14:solidFill>
              <w14:schemeClr w14:val="tx1"/>
            </w14:solidFill>
          </w14:textFill>
        </w:rPr>
        <w:t>漳州市漳浦县杜浔镇杜昌路9号</w:t>
      </w:r>
      <w:r>
        <w:rPr>
          <w:b w:val="0"/>
          <w:color w:val="000000" w:themeColor="text1"/>
          <w:spacing w:val="4"/>
          <w:lang w:eastAsia="zh-CN"/>
          <w14:textFill>
            <w14:solidFill>
              <w14:schemeClr w14:val="tx1"/>
            </w14:solidFill>
          </w14:textFill>
        </w:rPr>
        <w:t>）</w:t>
      </w:r>
      <w:r>
        <w:rPr>
          <w:b w:val="0"/>
          <w:color w:val="000000" w:themeColor="text1"/>
          <w:spacing w:val="-57"/>
          <w:lang w:eastAsia="zh-CN"/>
          <w14:textFill>
            <w14:solidFill>
              <w14:schemeClr w14:val="tx1"/>
            </w14:solidFill>
          </w14:textFill>
        </w:rPr>
        <w:t>，</w:t>
      </w:r>
      <w:r>
        <w:rPr>
          <w:b w:val="0"/>
          <w:color w:val="000000" w:themeColor="text1"/>
          <w:lang w:eastAsia="zh-CN"/>
          <w14:textFill>
            <w14:solidFill>
              <w14:schemeClr w14:val="tx1"/>
            </w14:solidFill>
          </w14:textFill>
        </w:rPr>
        <w:t>联系人</w:t>
      </w:r>
      <w:r>
        <w:rPr>
          <w:b w:val="0"/>
          <w:color w:val="000000" w:themeColor="text1"/>
          <w:spacing w:val="-56"/>
          <w:lang w:eastAsia="zh-CN"/>
          <w14:textFill>
            <w14:solidFill>
              <w14:schemeClr w14:val="tx1"/>
            </w14:solidFill>
          </w14:textFill>
        </w:rPr>
        <w:t>：</w:t>
      </w:r>
      <w:r>
        <w:rPr>
          <w:rFonts w:hint="eastAsia"/>
          <w:b w:val="0"/>
          <w:color w:val="000000" w:themeColor="text1"/>
          <w:lang w:eastAsia="zh-CN"/>
          <w14:textFill>
            <w14:solidFill>
              <w14:schemeClr w14:val="tx1"/>
            </w14:solidFill>
          </w14:textFill>
        </w:rPr>
        <w:t xml:space="preserve">沈学荣 </w:t>
      </w:r>
      <w:r>
        <w:rPr>
          <w:b w:val="0"/>
          <w:color w:val="000000" w:themeColor="text1"/>
          <w:lang w:eastAsia="zh-CN"/>
          <w14:textFill>
            <w14:solidFill>
              <w14:schemeClr w14:val="tx1"/>
            </w14:solidFill>
          </w14:textFill>
        </w:rPr>
        <w:t>联系电话</w:t>
      </w:r>
      <w:r>
        <w:rPr>
          <w:b w:val="0"/>
          <w:color w:val="000000" w:themeColor="text1"/>
          <w:spacing w:val="-4"/>
          <w:lang w:eastAsia="zh-CN"/>
          <w14:textFill>
            <w14:solidFill>
              <w14:schemeClr w14:val="tx1"/>
            </w14:solidFill>
          </w14:textFill>
        </w:rPr>
        <w:t>：</w:t>
      </w:r>
      <w:r>
        <w:rPr>
          <w:rFonts w:hint="eastAsia"/>
          <w:b w:val="0"/>
          <w:color w:val="000000" w:themeColor="text1"/>
          <w:spacing w:val="-4"/>
          <w:lang w:eastAsia="zh-CN"/>
          <w14:textFill>
            <w14:solidFill>
              <w14:schemeClr w14:val="tx1"/>
            </w14:solidFill>
          </w14:textFill>
        </w:rPr>
        <w:t xml:space="preserve">18159613129  </w:t>
      </w:r>
    </w:p>
    <w:p w14:paraId="0DE9CA0C">
      <w:pPr>
        <w:pStyle w:val="4"/>
        <w:tabs>
          <w:tab w:val="left" w:pos="6879"/>
        </w:tabs>
        <w:spacing w:before="107" w:line="360" w:lineRule="auto"/>
        <w:ind w:left="0" w:right="106"/>
        <w:rPr>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 xml:space="preserve">    </w:t>
      </w:r>
      <w:r>
        <w:rPr>
          <w:b w:val="0"/>
          <w:color w:val="000000" w:themeColor="text1"/>
          <w:lang w:eastAsia="zh-CN"/>
          <w14:textFill>
            <w14:solidFill>
              <w14:schemeClr w14:val="tx1"/>
            </w14:solidFill>
          </w14:textFill>
        </w:rPr>
        <w:t>注：请使用顺丰快递或中国邮政 EMS 快递，其他快递不能保证送达目的地。</w:t>
      </w:r>
    </w:p>
    <w:p w14:paraId="280B3CE4">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14:paraId="34E85594">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14:paraId="724CE2B7">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14:paraId="64E9F306">
      <w:pPr>
        <w:pStyle w:val="20"/>
        <w:spacing w:line="360" w:lineRule="auto"/>
        <w:ind w:right="121" w:firstLine="480"/>
        <w:jc w:val="both"/>
        <w:rPr>
          <w:lang w:eastAsia="zh-CN"/>
        </w:rPr>
      </w:pP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14:paraId="10917D75">
      <w:pPr>
        <w:pStyle w:val="3"/>
        <w:spacing w:line="360" w:lineRule="auto"/>
        <w:ind w:left="0" w:firstLine="458" w:firstLineChars="200"/>
        <w:rPr>
          <w:rFonts w:hint="default" w:ascii="Times New Roman" w:hAnsi="Times New Roman" w:eastAsia="宋体" w:cs="Times New Roman"/>
          <w:sz w:val="24"/>
          <w:szCs w:val="24"/>
          <w:lang w:eastAsia="zh-CN"/>
        </w:rPr>
      </w:pPr>
      <w:r>
        <w:rPr>
          <w:rFonts w:hint="default" w:ascii="Times New Roman" w:hAnsi="Times New Roman" w:eastAsia="宋体" w:cs="Times New Roman"/>
          <w:w w:val="95"/>
          <w:sz w:val="24"/>
          <w:szCs w:val="24"/>
          <w:lang w:eastAsia="zh-CN"/>
        </w:rPr>
        <w:t>九、异议</w:t>
      </w:r>
    </w:p>
    <w:p w14:paraId="63EF73BA">
      <w:pPr>
        <w:pStyle w:val="25"/>
        <w:tabs>
          <w:tab w:val="left" w:pos="0"/>
          <w:tab w:val="left" w:pos="567"/>
          <w:tab w:val="left" w:pos="993"/>
          <w:tab w:val="left" w:pos="1135"/>
        </w:tabs>
        <w:spacing w:line="360" w:lineRule="auto"/>
        <w:ind w:firstLine="482"/>
        <w:rPr>
          <w:rFonts w:hint="default" w:ascii="Times New Roman" w:hAnsi="Times New Roman" w:eastAsia="宋体" w:cs="Times New Roman"/>
          <w:bCs/>
          <w:sz w:val="24"/>
          <w:szCs w:val="24"/>
          <w:lang w:eastAsia="zh-CN"/>
        </w:rPr>
      </w:pPr>
      <w:r>
        <w:rPr>
          <w:rFonts w:hint="default" w:ascii="Times New Roman" w:hAnsi="Times New Roman" w:eastAsia="宋体" w:cs="Times New Roman"/>
          <w:sz w:val="24"/>
          <w:szCs w:val="24"/>
          <w:lang w:eastAsia="zh-CN"/>
        </w:rPr>
        <w:t>中选人确定后，比选人不对未中选人就比选过程以及未能中选的原因做出任何解释。</w:t>
      </w:r>
    </w:p>
    <w:p w14:paraId="2B7FEB02">
      <w:pPr>
        <w:pStyle w:val="25"/>
        <w:tabs>
          <w:tab w:val="left" w:pos="0"/>
          <w:tab w:val="left" w:pos="567"/>
          <w:tab w:val="left" w:pos="993"/>
          <w:tab w:val="left" w:pos="1135"/>
        </w:tabs>
        <w:spacing w:line="360" w:lineRule="auto"/>
        <w:ind w:firstLine="482"/>
        <w:rPr>
          <w:rFonts w:hint="default" w:ascii="Times New Roman" w:hAnsi="Times New Roman" w:eastAsia="宋体" w:cs="Times New Roman"/>
          <w:bCs/>
          <w:color w:val="000000"/>
          <w:sz w:val="24"/>
          <w:szCs w:val="24"/>
          <w:lang w:eastAsia="zh-CN"/>
        </w:rPr>
      </w:pPr>
      <w:r>
        <w:rPr>
          <w:rFonts w:hint="default" w:ascii="Times New Roman" w:hAnsi="Times New Roman" w:eastAsia="宋体" w:cs="Times New Roman"/>
          <w:bCs/>
          <w:sz w:val="24"/>
          <w:szCs w:val="24"/>
          <w:lang w:eastAsia="zh-CN"/>
        </w:rPr>
        <w:t>潜在参选人或参选人及其他利害关系人对比选文件或比选结果有异议的，应当在规定的期限内以书面的形式向比选人提出。</w:t>
      </w:r>
      <w:r>
        <w:rPr>
          <w:rFonts w:hint="default" w:ascii="Times New Roman" w:hAnsi="Times New Roman" w:eastAsia="宋体" w:cs="Times New Roman"/>
          <w:bCs/>
          <w:color w:val="000000"/>
          <w:sz w:val="24"/>
          <w:szCs w:val="24"/>
          <w:lang w:eastAsia="zh-CN"/>
        </w:rPr>
        <w:t>对比选文件有异议的，应当在参选截止时间5日前提出；对比选结果有异议的，应在本比选项目中标候选人公示期间提出。异议的内容应当包括下列内容：</w:t>
      </w:r>
    </w:p>
    <w:p w14:paraId="703040CB">
      <w:pPr>
        <w:pStyle w:val="25"/>
        <w:tabs>
          <w:tab w:val="left" w:pos="0"/>
          <w:tab w:val="left" w:pos="567"/>
          <w:tab w:val="left" w:pos="993"/>
          <w:tab w:val="left" w:pos="1135"/>
        </w:tabs>
        <w:spacing w:line="360" w:lineRule="auto"/>
        <w:ind w:firstLine="482"/>
        <w:rPr>
          <w:rFonts w:hint="default" w:ascii="Times New Roman" w:hAnsi="Times New Roman" w:eastAsia="宋体" w:cs="Times New Roman"/>
          <w:bCs/>
          <w:color w:val="000000"/>
          <w:sz w:val="24"/>
          <w:szCs w:val="24"/>
          <w:lang w:eastAsia="zh-CN"/>
        </w:rPr>
      </w:pPr>
      <w:r>
        <w:rPr>
          <w:rFonts w:hint="default" w:ascii="Times New Roman" w:hAnsi="Times New Roman" w:eastAsia="宋体" w:cs="Times New Roman"/>
          <w:bCs/>
          <w:color w:val="000000"/>
          <w:sz w:val="24"/>
          <w:szCs w:val="24"/>
          <w:lang w:eastAsia="zh-CN"/>
        </w:rPr>
        <w:t>（1）异议人的名称、地址及有效联系方式；</w:t>
      </w:r>
    </w:p>
    <w:p w14:paraId="42DBD4E0">
      <w:pPr>
        <w:pStyle w:val="25"/>
        <w:tabs>
          <w:tab w:val="left" w:pos="0"/>
          <w:tab w:val="left" w:pos="567"/>
          <w:tab w:val="left" w:pos="993"/>
          <w:tab w:val="left" w:pos="1135"/>
        </w:tabs>
        <w:spacing w:line="360" w:lineRule="auto"/>
        <w:ind w:firstLine="482"/>
        <w:rPr>
          <w:rFonts w:hint="default" w:ascii="Times New Roman" w:hAnsi="Times New Roman" w:eastAsia="宋体" w:cs="Times New Roman"/>
          <w:bCs/>
          <w:color w:val="000000"/>
          <w:sz w:val="24"/>
          <w:szCs w:val="24"/>
          <w:lang w:eastAsia="zh-CN"/>
        </w:rPr>
      </w:pPr>
      <w:r>
        <w:rPr>
          <w:rFonts w:hint="default" w:ascii="Times New Roman" w:hAnsi="Times New Roman" w:eastAsia="宋体" w:cs="Times New Roman"/>
          <w:bCs/>
          <w:color w:val="000000"/>
          <w:sz w:val="24"/>
          <w:szCs w:val="24"/>
          <w:lang w:eastAsia="zh-CN"/>
        </w:rPr>
        <w:t>（2）被异议人的名称（仅适用于对比选结果的异议）；</w:t>
      </w:r>
    </w:p>
    <w:p w14:paraId="11EE0BA8">
      <w:pPr>
        <w:pStyle w:val="25"/>
        <w:tabs>
          <w:tab w:val="left" w:pos="0"/>
          <w:tab w:val="left" w:pos="567"/>
          <w:tab w:val="left" w:pos="993"/>
          <w:tab w:val="left" w:pos="1135"/>
        </w:tabs>
        <w:spacing w:line="360" w:lineRule="auto"/>
        <w:ind w:firstLine="482"/>
        <w:rPr>
          <w:rFonts w:hint="default" w:ascii="Times New Roman" w:hAnsi="Times New Roman" w:eastAsia="宋体" w:cs="Times New Roman"/>
          <w:bCs/>
          <w:color w:val="000000"/>
          <w:sz w:val="24"/>
          <w:szCs w:val="24"/>
          <w:lang w:eastAsia="zh-CN"/>
        </w:rPr>
      </w:pPr>
      <w:r>
        <w:rPr>
          <w:rFonts w:hint="default" w:ascii="Times New Roman" w:hAnsi="Times New Roman" w:eastAsia="宋体" w:cs="Times New Roman"/>
          <w:bCs/>
          <w:color w:val="000000"/>
          <w:sz w:val="24"/>
          <w:szCs w:val="24"/>
          <w:lang w:eastAsia="zh-CN"/>
        </w:rPr>
        <w:t>（3）异议事项的基本事实；</w:t>
      </w:r>
    </w:p>
    <w:p w14:paraId="37AAC908">
      <w:pPr>
        <w:pStyle w:val="25"/>
        <w:tabs>
          <w:tab w:val="left" w:pos="0"/>
          <w:tab w:val="left" w:pos="567"/>
          <w:tab w:val="left" w:pos="993"/>
          <w:tab w:val="left" w:pos="1135"/>
        </w:tabs>
        <w:spacing w:line="360" w:lineRule="auto"/>
        <w:ind w:firstLine="482"/>
        <w:rPr>
          <w:rFonts w:hint="default" w:ascii="Times New Roman" w:hAnsi="Times New Roman" w:eastAsia="宋体" w:cs="Times New Roman"/>
          <w:bCs/>
          <w:color w:val="000000"/>
          <w:sz w:val="24"/>
          <w:szCs w:val="24"/>
          <w:lang w:eastAsia="zh-CN"/>
        </w:rPr>
      </w:pPr>
      <w:r>
        <w:rPr>
          <w:rFonts w:hint="default" w:ascii="Times New Roman" w:hAnsi="Times New Roman" w:eastAsia="宋体" w:cs="Times New Roman"/>
          <w:bCs/>
          <w:color w:val="000000"/>
          <w:sz w:val="24"/>
          <w:szCs w:val="24"/>
          <w:lang w:eastAsia="zh-CN"/>
        </w:rPr>
        <w:t>（4）相关请求及主张；</w:t>
      </w:r>
      <w:bookmarkStart w:id="1" w:name="_GoBack"/>
      <w:bookmarkEnd w:id="1"/>
    </w:p>
    <w:p w14:paraId="19143ADD">
      <w:pPr>
        <w:pStyle w:val="25"/>
        <w:tabs>
          <w:tab w:val="left" w:pos="0"/>
          <w:tab w:val="left" w:pos="567"/>
          <w:tab w:val="left" w:pos="993"/>
          <w:tab w:val="left" w:pos="1135"/>
        </w:tabs>
        <w:spacing w:line="360" w:lineRule="auto"/>
        <w:ind w:firstLine="482"/>
        <w:rPr>
          <w:rFonts w:hint="default" w:ascii="Times New Roman" w:hAnsi="Times New Roman" w:eastAsia="宋体" w:cs="Times New Roman"/>
          <w:bCs/>
          <w:color w:val="000000"/>
          <w:sz w:val="24"/>
          <w:szCs w:val="24"/>
          <w:lang w:eastAsia="zh-CN"/>
        </w:rPr>
      </w:pPr>
      <w:r>
        <w:rPr>
          <w:rFonts w:hint="default" w:ascii="Times New Roman" w:hAnsi="Times New Roman" w:eastAsia="宋体" w:cs="Times New Roman"/>
          <w:bCs/>
          <w:color w:val="000000"/>
          <w:sz w:val="24"/>
          <w:szCs w:val="24"/>
          <w:lang w:eastAsia="zh-CN"/>
        </w:rPr>
        <w:t xml:space="preserve">（5）有效线索和相关证明材料。 </w:t>
      </w:r>
    </w:p>
    <w:p w14:paraId="64090196">
      <w:pPr>
        <w:pStyle w:val="25"/>
        <w:tabs>
          <w:tab w:val="left" w:pos="0"/>
          <w:tab w:val="left" w:pos="567"/>
          <w:tab w:val="left" w:pos="993"/>
          <w:tab w:val="left" w:pos="1135"/>
        </w:tabs>
        <w:spacing w:line="360" w:lineRule="auto"/>
        <w:ind w:firstLine="482"/>
        <w:rPr>
          <w:rFonts w:hint="default" w:ascii="Times New Roman" w:hAnsi="Times New Roman" w:eastAsia="宋体" w:cs="Times New Roman"/>
          <w:bCs/>
          <w:color w:val="000000"/>
          <w:sz w:val="24"/>
          <w:szCs w:val="24"/>
          <w:lang w:eastAsia="zh-CN"/>
        </w:rPr>
      </w:pPr>
      <w:r>
        <w:rPr>
          <w:rFonts w:hint="default" w:ascii="Times New Roman" w:hAnsi="Times New Roman" w:eastAsia="宋体" w:cs="Times New Roman"/>
          <w:bCs/>
          <w:color w:val="000000"/>
          <w:sz w:val="24"/>
          <w:szCs w:val="24"/>
          <w:lang w:eastAsia="zh-CN"/>
        </w:rPr>
        <w:t>异议人是法人的，异议必须由其法定代表人签字并盖公章；与本比选活动有利害关系的自然人提出的，异议必须由异议人本人签字，并附有效身份证明复印件以及与本比选项目有利害关系的证明材料。</w:t>
      </w:r>
    </w:p>
    <w:p w14:paraId="2695700A">
      <w:pPr>
        <w:pStyle w:val="25"/>
        <w:tabs>
          <w:tab w:val="left" w:pos="0"/>
          <w:tab w:val="left" w:pos="567"/>
          <w:tab w:val="left" w:pos="993"/>
          <w:tab w:val="left" w:pos="1135"/>
        </w:tabs>
        <w:spacing w:line="360" w:lineRule="auto"/>
        <w:ind w:left="0" w:leftChars="0" w:firstLine="20" w:firstLineChars="0"/>
        <w:rPr>
          <w:rFonts w:hint="default" w:ascii="Times New Roman" w:hAnsi="Times New Roman" w:eastAsia="宋体" w:cs="Times New Roman"/>
          <w:bCs/>
          <w:sz w:val="24"/>
          <w:szCs w:val="24"/>
          <w:lang w:eastAsia="zh-CN"/>
        </w:rPr>
      </w:pPr>
      <w:r>
        <w:rPr>
          <w:rFonts w:hint="default" w:ascii="Times New Roman" w:hAnsi="Times New Roman" w:eastAsia="宋体" w:cs="Times New Roman"/>
          <w:bCs/>
          <w:sz w:val="24"/>
          <w:szCs w:val="24"/>
          <w:lang w:eastAsia="zh-CN"/>
        </w:rPr>
        <w:t>有下列情形之一的异议，不予受理：</w:t>
      </w:r>
    </w:p>
    <w:p w14:paraId="4CCC7E59">
      <w:pPr>
        <w:pStyle w:val="25"/>
        <w:tabs>
          <w:tab w:val="left" w:pos="0"/>
          <w:tab w:val="left" w:pos="567"/>
          <w:tab w:val="left" w:pos="993"/>
          <w:tab w:val="left" w:pos="1135"/>
        </w:tabs>
        <w:spacing w:line="360" w:lineRule="auto"/>
        <w:ind w:left="0" w:leftChars="0" w:firstLine="20" w:firstLineChars="0"/>
        <w:rPr>
          <w:rFonts w:hint="default" w:ascii="Times New Roman" w:hAnsi="Times New Roman" w:eastAsia="宋体" w:cs="Times New Roman"/>
          <w:bCs/>
          <w:sz w:val="24"/>
          <w:szCs w:val="24"/>
          <w:lang w:eastAsia="zh-CN"/>
        </w:rPr>
      </w:pPr>
      <w:r>
        <w:rPr>
          <w:rFonts w:hint="default" w:ascii="Times New Roman" w:hAnsi="Times New Roman" w:eastAsia="宋体" w:cs="Times New Roman"/>
          <w:bCs/>
          <w:color w:val="000000"/>
          <w:sz w:val="24"/>
          <w:szCs w:val="24"/>
          <w:lang w:eastAsia="zh-CN"/>
        </w:rPr>
        <w:t>（1）</w:t>
      </w:r>
      <w:r>
        <w:rPr>
          <w:rFonts w:hint="default" w:ascii="Times New Roman" w:hAnsi="Times New Roman" w:eastAsia="宋体" w:cs="Times New Roman"/>
          <w:bCs/>
          <w:sz w:val="24"/>
          <w:szCs w:val="24"/>
          <w:lang w:eastAsia="zh-CN"/>
        </w:rPr>
        <w:t>对比选结果有异议的异议人不是本项目的参与者，或者与本项目无任何利害关系；</w:t>
      </w:r>
    </w:p>
    <w:p w14:paraId="27483A7C">
      <w:pPr>
        <w:pStyle w:val="25"/>
        <w:tabs>
          <w:tab w:val="left" w:pos="0"/>
          <w:tab w:val="left" w:pos="567"/>
          <w:tab w:val="left" w:pos="993"/>
          <w:tab w:val="left" w:pos="1135"/>
        </w:tabs>
        <w:spacing w:line="360" w:lineRule="auto"/>
        <w:ind w:left="0" w:leftChars="0" w:firstLine="20" w:firstLineChars="0"/>
        <w:rPr>
          <w:rFonts w:hint="default" w:ascii="Times New Roman" w:hAnsi="Times New Roman" w:eastAsia="宋体" w:cs="Times New Roman"/>
          <w:bCs/>
          <w:sz w:val="24"/>
          <w:szCs w:val="24"/>
          <w:lang w:eastAsia="zh-CN"/>
        </w:rPr>
      </w:pPr>
      <w:r>
        <w:rPr>
          <w:rFonts w:hint="default" w:ascii="Times New Roman" w:hAnsi="Times New Roman" w:eastAsia="宋体" w:cs="Times New Roman"/>
          <w:bCs/>
          <w:color w:val="000000"/>
          <w:sz w:val="24"/>
          <w:szCs w:val="24"/>
          <w:lang w:eastAsia="zh-CN"/>
        </w:rPr>
        <w:t>（2）</w:t>
      </w:r>
      <w:r>
        <w:rPr>
          <w:rFonts w:hint="default" w:ascii="Times New Roman" w:hAnsi="Times New Roman" w:eastAsia="宋体" w:cs="Times New Roman"/>
          <w:bCs/>
          <w:sz w:val="24"/>
          <w:szCs w:val="24"/>
          <w:lang w:eastAsia="zh-CN"/>
        </w:rPr>
        <w:t xml:space="preserve">异议事项不具体，且未提供有效线索，难以查证的； </w:t>
      </w:r>
    </w:p>
    <w:p w14:paraId="354F0BB5">
      <w:pPr>
        <w:pStyle w:val="25"/>
        <w:tabs>
          <w:tab w:val="left" w:pos="0"/>
          <w:tab w:val="left" w:pos="567"/>
          <w:tab w:val="left" w:pos="993"/>
          <w:tab w:val="left" w:pos="1135"/>
        </w:tabs>
        <w:spacing w:line="360" w:lineRule="auto"/>
        <w:ind w:left="0" w:leftChars="0" w:firstLine="20" w:firstLineChars="0"/>
        <w:rPr>
          <w:rFonts w:hint="default" w:ascii="Times New Roman" w:hAnsi="Times New Roman" w:eastAsia="宋体" w:cs="Times New Roman"/>
          <w:bCs/>
          <w:sz w:val="24"/>
          <w:szCs w:val="24"/>
          <w:lang w:eastAsia="zh-CN"/>
        </w:rPr>
      </w:pPr>
      <w:r>
        <w:rPr>
          <w:rFonts w:hint="default" w:ascii="Times New Roman" w:hAnsi="Times New Roman" w:eastAsia="宋体" w:cs="Times New Roman"/>
          <w:bCs/>
          <w:color w:val="000000"/>
          <w:sz w:val="24"/>
          <w:szCs w:val="24"/>
          <w:lang w:eastAsia="zh-CN"/>
        </w:rPr>
        <w:t>（3）</w:t>
      </w:r>
      <w:r>
        <w:rPr>
          <w:rFonts w:hint="default" w:ascii="Times New Roman" w:hAnsi="Times New Roman" w:eastAsia="宋体" w:cs="Times New Roman"/>
          <w:bCs/>
          <w:sz w:val="24"/>
          <w:szCs w:val="24"/>
          <w:lang w:eastAsia="zh-CN"/>
        </w:rPr>
        <w:t>异议未签署异议人真实姓名、签字和有效联系方式的；以法人名义提出异议的，异议未经法定代表人签字并加盖公章的；</w:t>
      </w:r>
    </w:p>
    <w:p w14:paraId="3833D757">
      <w:pPr>
        <w:spacing w:line="360" w:lineRule="auto"/>
        <w:ind w:left="0" w:leftChars="0" w:firstLine="0" w:firstLineChars="0"/>
        <w:rPr>
          <w:rFonts w:hint="default" w:ascii="Times New Roman" w:hAnsi="Times New Roman" w:eastAsia="宋体" w:cs="Times New Roman"/>
          <w:sz w:val="24"/>
          <w:szCs w:val="24"/>
          <w:lang w:eastAsia="zh-CN"/>
        </w:rPr>
      </w:pPr>
      <w:r>
        <w:rPr>
          <w:rFonts w:hint="default" w:ascii="Times New Roman" w:hAnsi="Times New Roman" w:eastAsia="宋体" w:cs="Times New Roman"/>
          <w:bCs/>
          <w:color w:val="000000"/>
          <w:sz w:val="24"/>
          <w:szCs w:val="24"/>
          <w:lang w:eastAsia="zh-CN"/>
        </w:rPr>
        <w:t>（4）</w:t>
      </w:r>
      <w:r>
        <w:rPr>
          <w:rFonts w:hint="default" w:ascii="Times New Roman" w:hAnsi="Times New Roman" w:eastAsia="宋体" w:cs="Times New Roman"/>
          <w:bCs/>
          <w:sz w:val="24"/>
          <w:szCs w:val="24"/>
          <w:lang w:eastAsia="zh-CN"/>
        </w:rPr>
        <w:t>超过异议时效的。</w:t>
      </w:r>
    </w:p>
    <w:p w14:paraId="72D48639">
      <w:pPr>
        <w:pStyle w:val="3"/>
        <w:spacing w:line="360" w:lineRule="auto"/>
        <w:rPr>
          <w:rFonts w:hint="default" w:ascii="Times New Roman" w:hAnsi="Times New Roman" w:eastAsia="宋体" w:cs="Times New Roman"/>
          <w:sz w:val="24"/>
          <w:szCs w:val="24"/>
          <w:lang w:eastAsia="zh-CN"/>
        </w:rPr>
      </w:pPr>
      <w:r>
        <w:rPr>
          <w:rFonts w:hint="default" w:ascii="Times New Roman" w:hAnsi="Times New Roman" w:eastAsia="宋体" w:cs="Times New Roman"/>
          <w:w w:val="95"/>
          <w:sz w:val="24"/>
          <w:szCs w:val="24"/>
          <w:lang w:eastAsia="zh-CN"/>
        </w:rPr>
        <w:t>十、</w:t>
      </w:r>
      <w:r>
        <w:rPr>
          <w:rFonts w:hint="default" w:ascii="Times New Roman" w:hAnsi="Times New Roman" w:eastAsia="宋体" w:cs="Times New Roman"/>
          <w:sz w:val="24"/>
          <w:szCs w:val="24"/>
          <w:lang w:eastAsia="zh-CN"/>
        </w:rPr>
        <w:t>最高控制价及投标报价要求</w:t>
      </w:r>
    </w:p>
    <w:p w14:paraId="3034BF16">
      <w:pPr>
        <w:spacing w:line="360" w:lineRule="auto"/>
        <w:ind w:firstLine="480" w:firstLineChars="200"/>
        <w:rPr>
          <w:rFonts w:hint="default" w:ascii="Times New Roman" w:hAnsi="Times New Roman" w:eastAsia="宋体" w:cs="Times New Roman"/>
          <w:sz w:val="24"/>
          <w:szCs w:val="24"/>
          <w:lang w:eastAsia="zh-CN"/>
        </w:rPr>
      </w:pPr>
      <w:r>
        <w:rPr>
          <w:rFonts w:hint="default" w:ascii="Times New Roman" w:hAnsi="Times New Roman" w:eastAsia="宋体" w:cs="Times New Roman"/>
          <w:bCs/>
          <w:sz w:val="24"/>
          <w:szCs w:val="24"/>
          <w:lang w:eastAsia="zh-CN"/>
        </w:rPr>
        <w:t>1、本项目最高限价为人民币</w:t>
      </w:r>
      <w:r>
        <w:rPr>
          <w:rFonts w:hint="eastAsia" w:ascii="Times New Roman" w:hAnsi="Times New Roman" w:eastAsia="宋体" w:cs="Times New Roman"/>
          <w:b/>
          <w:bCs w:val="0"/>
          <w:sz w:val="24"/>
          <w:szCs w:val="24"/>
          <w:lang w:val="en-US" w:eastAsia="zh-CN"/>
        </w:rPr>
        <w:t>960500</w:t>
      </w:r>
      <w:r>
        <w:rPr>
          <w:rFonts w:hint="default" w:ascii="Times New Roman" w:hAnsi="Times New Roman" w:eastAsia="宋体" w:cs="Times New Roman"/>
          <w:b/>
          <w:bCs w:val="0"/>
          <w:sz w:val="24"/>
          <w:szCs w:val="24"/>
          <w:lang w:eastAsia="zh-CN"/>
        </w:rPr>
        <w:t>元</w:t>
      </w:r>
      <w:r>
        <w:rPr>
          <w:rFonts w:hint="default" w:ascii="Times New Roman" w:hAnsi="Times New Roman" w:eastAsia="宋体" w:cs="Times New Roman"/>
          <w:b/>
          <w:sz w:val="24"/>
          <w:szCs w:val="24"/>
          <w:lang w:eastAsia="zh-CN"/>
        </w:rPr>
        <w:t>（</w:t>
      </w:r>
      <w:r>
        <w:rPr>
          <w:rFonts w:hint="eastAsia" w:ascii="Times New Roman" w:hAnsi="Times New Roman" w:cs="Times New Roman"/>
          <w:b/>
          <w:sz w:val="24"/>
          <w:szCs w:val="24"/>
          <w:lang w:val="en-US" w:eastAsia="zh-CN"/>
        </w:rPr>
        <w:t>含</w:t>
      </w:r>
      <w:r>
        <w:rPr>
          <w:rFonts w:hint="default" w:ascii="Times New Roman" w:hAnsi="Times New Roman" w:eastAsia="宋体" w:cs="Times New Roman"/>
          <w:b/>
          <w:sz w:val="24"/>
          <w:szCs w:val="24"/>
          <w:lang w:eastAsia="zh-CN"/>
        </w:rPr>
        <w:t>税价）</w:t>
      </w:r>
      <w:r>
        <w:rPr>
          <w:rFonts w:hint="default" w:ascii="Times New Roman" w:hAnsi="Times New Roman" w:eastAsia="宋体" w:cs="Times New Roman"/>
          <w:bCs/>
          <w:sz w:val="24"/>
          <w:szCs w:val="24"/>
          <w:lang w:eastAsia="zh-CN"/>
        </w:rPr>
        <w:t>。参选人所填报的参选</w:t>
      </w:r>
      <w:r>
        <w:rPr>
          <w:rFonts w:hint="eastAsia" w:ascii="Times New Roman" w:hAnsi="Times New Roman" w:cs="Times New Roman"/>
          <w:bCs/>
          <w:sz w:val="24"/>
          <w:szCs w:val="24"/>
          <w:lang w:val="en-US" w:eastAsia="zh-CN"/>
        </w:rPr>
        <w:t>未</w:t>
      </w:r>
      <w:r>
        <w:rPr>
          <w:rFonts w:hint="default" w:ascii="Times New Roman" w:hAnsi="Times New Roman" w:eastAsia="宋体" w:cs="Times New Roman"/>
          <w:bCs/>
          <w:sz w:val="24"/>
          <w:szCs w:val="24"/>
          <w:lang w:val="en-US" w:eastAsia="zh-CN"/>
        </w:rPr>
        <w:t>税</w:t>
      </w:r>
      <w:r>
        <w:rPr>
          <w:rFonts w:hint="default" w:ascii="Times New Roman" w:hAnsi="Times New Roman" w:eastAsia="宋体" w:cs="Times New Roman"/>
          <w:bCs/>
          <w:sz w:val="24"/>
          <w:szCs w:val="24"/>
          <w:lang w:eastAsia="zh-CN"/>
        </w:rPr>
        <w:t>总价高于本项目最高限价的，其参选将被评标委员会予以否决</w:t>
      </w:r>
      <w:r>
        <w:rPr>
          <w:rFonts w:hint="default" w:ascii="Times New Roman" w:hAnsi="Times New Roman" w:eastAsia="宋体" w:cs="Times New Roman"/>
          <w:sz w:val="24"/>
          <w:szCs w:val="24"/>
          <w:lang w:eastAsia="zh-CN"/>
        </w:rPr>
        <w:t>。</w:t>
      </w:r>
    </w:p>
    <w:p w14:paraId="6E368683">
      <w:pPr>
        <w:spacing w:line="360" w:lineRule="auto"/>
        <w:ind w:firstLine="480" w:firstLineChars="200"/>
        <w:rPr>
          <w:rFonts w:hint="default" w:ascii="Times New Roman" w:hAnsi="Times New Roman" w:eastAsia="宋体" w:cs="Times New Roman"/>
          <w:bCs/>
          <w:sz w:val="24"/>
          <w:szCs w:val="24"/>
          <w:lang w:eastAsia="zh-CN"/>
        </w:rPr>
      </w:pPr>
      <w:r>
        <w:rPr>
          <w:rFonts w:hint="default" w:ascii="Times New Roman" w:hAnsi="Times New Roman" w:eastAsia="宋体" w:cs="Times New Roman"/>
          <w:bCs/>
          <w:sz w:val="24"/>
          <w:szCs w:val="24"/>
          <w:lang w:eastAsia="zh-CN"/>
        </w:rPr>
        <w:t>2、本比选项目采用总价包干方式执行。</w:t>
      </w:r>
    </w:p>
    <w:p w14:paraId="110F3D70">
      <w:pPr>
        <w:tabs>
          <w:tab w:val="left" w:pos="0"/>
          <w:tab w:val="left" w:pos="993"/>
          <w:tab w:val="left" w:pos="1134"/>
        </w:tabs>
        <w:spacing w:line="360" w:lineRule="auto"/>
        <w:ind w:firstLine="480" w:firstLineChars="200"/>
        <w:rPr>
          <w:rFonts w:hint="default" w:ascii="Times New Roman" w:hAnsi="Times New Roman" w:eastAsia="宋体" w:cs="Times New Roman"/>
          <w:bCs/>
          <w:sz w:val="24"/>
          <w:szCs w:val="24"/>
          <w:lang w:eastAsia="zh-CN"/>
        </w:rPr>
      </w:pPr>
      <w:r>
        <w:rPr>
          <w:rFonts w:hint="default" w:ascii="Times New Roman" w:hAnsi="Times New Roman" w:eastAsia="宋体" w:cs="Times New Roman"/>
          <w:bCs/>
          <w:sz w:val="24"/>
          <w:szCs w:val="24"/>
          <w:lang w:eastAsia="zh-CN"/>
        </w:rPr>
        <w:t>参选人应以完成本比选文件所述的内容涉及的全部费用进行报价。中标后，参选报价不予调整。参选人在填报参选报价单时，应充分考虑合同实施过程中因人力成本的增加、原材料的价格上涨、国家宏观调控、经济环境变化等因素所产生费用的增加。比选文件中要求列入参选的费用，漏（缺）报的视同已含在参选总价中。</w:t>
      </w:r>
    </w:p>
    <w:p w14:paraId="3CA9BD6E">
      <w:pPr>
        <w:pStyle w:val="2"/>
        <w:spacing w:line="360" w:lineRule="auto"/>
        <w:ind w:firstLine="472" w:firstLineChars="200"/>
        <w:rPr>
          <w:rFonts w:hint="default" w:ascii="Times New Roman" w:hAnsi="Times New Roman" w:eastAsia="宋体" w:cs="Times New Roman"/>
          <w:sz w:val="24"/>
          <w:szCs w:val="24"/>
        </w:rPr>
      </w:pPr>
      <w:r>
        <w:rPr>
          <w:rFonts w:hint="default" w:ascii="Times New Roman" w:hAnsi="Times New Roman" w:eastAsia="宋体" w:cs="Times New Roman"/>
          <w:bCs/>
          <w:spacing w:val="-2"/>
          <w:sz w:val="24"/>
          <w:szCs w:val="24"/>
        </w:rPr>
        <w:t>备注：如依据我国法律法规及税收政策，本合同项下服务所涉及的增值税税率发生调整，双方一致同意按照调整后的增值税税率相应调整合同价款。</w:t>
      </w:r>
    </w:p>
    <w:p w14:paraId="7ECE4D27">
      <w:pPr>
        <w:pStyle w:val="20"/>
        <w:spacing w:line="360" w:lineRule="auto"/>
        <w:ind w:right="121" w:firstLine="480"/>
        <w:jc w:val="both"/>
        <w:rPr>
          <w:lang w:eastAsia="zh-CN"/>
        </w:rPr>
      </w:pPr>
    </w:p>
    <w:p w14:paraId="76BCC8DD">
      <w:pPr>
        <w:spacing w:line="321" w:lineRule="auto"/>
        <w:jc w:val="both"/>
        <w:rPr>
          <w:lang w:eastAsia="zh-CN"/>
        </w:rPr>
        <w:sectPr>
          <w:pgSz w:w="11910" w:h="16840"/>
          <w:pgMar w:top="1420" w:right="1140" w:bottom="740" w:left="1300" w:header="0" w:footer="551" w:gutter="0"/>
          <w:cols w:space="720" w:num="1"/>
        </w:sectPr>
      </w:pPr>
    </w:p>
    <w:p w14:paraId="45444970">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14:paraId="12C33BE9">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14:paraId="3D25DC03">
      <w:pPr>
        <w:pStyle w:val="71"/>
        <w:spacing w:before="0" w:line="360" w:lineRule="auto"/>
        <w:ind w:left="0" w:firstLine="482" w:firstLineChars="200"/>
        <w:rPr>
          <w:rFonts w:asciiTheme="minorEastAsia" w:hAnsiTheme="minorEastAsia"/>
          <w:b/>
          <w:sz w:val="24"/>
          <w:szCs w:val="21"/>
          <w:lang w:eastAsia="zh-CN"/>
        </w:rPr>
      </w:pPr>
      <w:r>
        <w:rPr>
          <w:rFonts w:hint="eastAsia" w:asciiTheme="minorEastAsia" w:hAnsiTheme="minorEastAsia"/>
          <w:b/>
          <w:sz w:val="24"/>
          <w:szCs w:val="21"/>
          <w:lang w:eastAsia="zh-CN"/>
        </w:rPr>
        <w:t>报价文件与技术</w:t>
      </w:r>
      <w:r>
        <w:rPr>
          <w:rFonts w:hint="eastAsia"/>
          <w:b/>
          <w:sz w:val="24"/>
          <w:szCs w:val="21"/>
          <w:lang w:eastAsia="zh-CN"/>
        </w:rPr>
        <w:t>文件</w:t>
      </w:r>
      <w:r>
        <w:rPr>
          <w:rFonts w:hint="eastAsia" w:asciiTheme="minorEastAsia" w:hAnsiTheme="minorEastAsia"/>
          <w:b/>
          <w:sz w:val="24"/>
          <w:szCs w:val="21"/>
          <w:lang w:eastAsia="zh-CN"/>
        </w:rPr>
        <w:t>需单独装订，单独密封，如用快递送达，需密封完后再装入快递袋中，未按规定密封，造成误拆投标文件不承担责任。</w:t>
      </w:r>
    </w:p>
    <w:p w14:paraId="0D95AB16">
      <w:pPr>
        <w:pStyle w:val="2"/>
        <w:spacing w:line="360" w:lineRule="auto"/>
        <w:ind w:firstLine="480" w:firstLineChars="200"/>
        <w:jc w:val="left"/>
        <w:rPr>
          <w:sz w:val="24"/>
        </w:rPr>
      </w:pPr>
      <w:r>
        <w:rPr>
          <w:rFonts w:hint="eastAsia" w:cs="宋体" w:asciiTheme="minorEastAsia" w:hAnsiTheme="minorEastAsia"/>
          <w:sz w:val="24"/>
          <w:szCs w:val="21"/>
        </w:rPr>
        <w:t>1.技术文件（需加盖公章及骑缝章），需提供纸质单2份，电子单1份 拷入U</w:t>
      </w:r>
      <w:r>
        <w:rPr>
          <w:rFonts w:cs="宋体" w:asciiTheme="minorEastAsia" w:hAnsiTheme="minorEastAsia"/>
          <w:sz w:val="24"/>
          <w:szCs w:val="21"/>
        </w:rPr>
        <w:t>盘</w:t>
      </w:r>
      <w:r>
        <w:rPr>
          <w:rFonts w:hint="eastAsia" w:cs="宋体" w:asciiTheme="minorEastAsia" w:hAnsiTheme="minorEastAsia"/>
          <w:sz w:val="24"/>
          <w:szCs w:val="21"/>
        </w:rPr>
        <w:t>，U</w:t>
      </w:r>
      <w:r>
        <w:rPr>
          <w:rFonts w:cs="宋体" w:asciiTheme="minorEastAsia" w:hAnsiTheme="minorEastAsia"/>
          <w:sz w:val="24"/>
          <w:szCs w:val="21"/>
        </w:rPr>
        <w:t>盘密封至</w:t>
      </w:r>
      <w:r>
        <w:rPr>
          <w:rFonts w:hint="eastAsia" w:cs="宋体" w:asciiTheme="minorEastAsia" w:hAnsiTheme="minorEastAsia"/>
          <w:sz w:val="24"/>
          <w:szCs w:val="21"/>
        </w:rPr>
        <w:t>报价</w:t>
      </w:r>
      <w:r>
        <w:rPr>
          <w:rFonts w:cs="宋体" w:asciiTheme="minorEastAsia" w:hAnsiTheme="minorEastAsia"/>
          <w:sz w:val="24"/>
          <w:szCs w:val="21"/>
        </w:rPr>
        <w:t>文件中</w:t>
      </w:r>
      <w:r>
        <w:rPr>
          <w:rFonts w:hint="eastAsia" w:cs="宋体" w:asciiTheme="minorEastAsia" w:hAnsiTheme="minorEastAsia"/>
          <w:sz w:val="24"/>
          <w:szCs w:val="21"/>
        </w:rPr>
        <w:t>。</w:t>
      </w:r>
    </w:p>
    <w:p w14:paraId="49C4083A">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①</w:t>
      </w:r>
      <w:r>
        <w:rPr>
          <w:rFonts w:hint="eastAsia" w:asciiTheme="minorEastAsia" w:hAnsiTheme="minorEastAsia" w:eastAsiaTheme="minorEastAsia"/>
          <w:lang w:eastAsia="zh-CN"/>
        </w:rPr>
        <w:t>法定代表人授权委托书；</w:t>
      </w:r>
    </w:p>
    <w:p w14:paraId="04A62D50">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②营业执照</w:t>
      </w:r>
      <w:r>
        <w:rPr>
          <w:rFonts w:hint="eastAsia" w:asciiTheme="minorEastAsia" w:hAnsiTheme="minorEastAsia" w:eastAsiaTheme="minorEastAsia"/>
          <w:lang w:eastAsia="zh-CN"/>
        </w:rPr>
        <w:t>；</w:t>
      </w:r>
    </w:p>
    <w:p w14:paraId="679F9CEC">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fldChar w:fldCharType="begin"/>
      </w:r>
      <w:r>
        <w:rPr>
          <w:rFonts w:asciiTheme="minorEastAsia" w:hAnsiTheme="minorEastAsia" w:eastAsiaTheme="minorEastAsia"/>
          <w:lang w:eastAsia="zh-CN"/>
        </w:rPr>
        <w:instrText xml:space="preserve"> </w:instrText>
      </w:r>
      <w:r>
        <w:rPr>
          <w:rFonts w:hint="eastAsia" w:asciiTheme="minorEastAsia" w:hAnsiTheme="minorEastAsia" w:eastAsiaTheme="minorEastAsia"/>
          <w:lang w:eastAsia="zh-CN"/>
        </w:rPr>
        <w:instrText xml:space="preserve">= 3 \* GB3</w:instrText>
      </w:r>
      <w:r>
        <w:rPr>
          <w:rFonts w:asciiTheme="minorEastAsia" w:hAnsiTheme="minorEastAsia" w:eastAsiaTheme="minorEastAsia"/>
          <w:lang w:eastAsia="zh-CN"/>
        </w:rPr>
        <w:instrText xml:space="preserve"> </w:instrText>
      </w:r>
      <w:r>
        <w:rPr>
          <w:rFonts w:asciiTheme="minorEastAsia" w:hAnsiTheme="minorEastAsia" w:eastAsiaTheme="minorEastAsia"/>
          <w:lang w:eastAsia="zh-CN"/>
        </w:rPr>
        <w:fldChar w:fldCharType="separate"/>
      </w:r>
      <w:r>
        <w:rPr>
          <w:rFonts w:hint="eastAsia" w:asciiTheme="minorEastAsia" w:hAnsiTheme="minorEastAsia" w:eastAsiaTheme="minorEastAsia"/>
          <w:lang w:eastAsia="zh-CN"/>
        </w:rPr>
        <w:t>③</w:t>
      </w:r>
      <w:r>
        <w:rPr>
          <w:rFonts w:asciiTheme="minorEastAsia" w:hAnsiTheme="minorEastAsia" w:eastAsiaTheme="minorEastAsia"/>
          <w:lang w:eastAsia="zh-CN"/>
        </w:rPr>
        <w:fldChar w:fldCharType="end"/>
      </w:r>
      <w:r>
        <w:rPr>
          <w:rFonts w:asciiTheme="minorEastAsia" w:hAnsiTheme="minorEastAsia" w:eastAsiaTheme="minorEastAsia"/>
          <w:lang w:eastAsia="zh-CN"/>
        </w:rPr>
        <w:t>投标保证金回执单；</w:t>
      </w:r>
    </w:p>
    <w:p w14:paraId="3E958D45">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fldChar w:fldCharType="begin"/>
      </w:r>
      <w:r>
        <w:rPr>
          <w:rFonts w:asciiTheme="minorEastAsia" w:hAnsiTheme="minorEastAsia" w:eastAsiaTheme="minorEastAsia"/>
          <w:lang w:eastAsia="zh-CN"/>
        </w:rPr>
        <w:instrText xml:space="preserve"> </w:instrText>
      </w:r>
      <w:r>
        <w:rPr>
          <w:rFonts w:hint="eastAsia" w:asciiTheme="minorEastAsia" w:hAnsiTheme="minorEastAsia" w:eastAsiaTheme="minorEastAsia"/>
          <w:lang w:eastAsia="zh-CN"/>
        </w:rPr>
        <w:instrText xml:space="preserve">= 4 \* GB3</w:instrText>
      </w:r>
      <w:r>
        <w:rPr>
          <w:rFonts w:asciiTheme="minorEastAsia" w:hAnsiTheme="minorEastAsia" w:eastAsiaTheme="minorEastAsia"/>
          <w:lang w:eastAsia="zh-CN"/>
        </w:rPr>
        <w:instrText xml:space="preserve"> </w:instrText>
      </w:r>
      <w:r>
        <w:rPr>
          <w:rFonts w:asciiTheme="minorEastAsia" w:hAnsiTheme="minorEastAsia" w:eastAsiaTheme="minorEastAsia"/>
          <w:lang w:eastAsia="zh-CN"/>
        </w:rPr>
        <w:fldChar w:fldCharType="separate"/>
      </w:r>
      <w:r>
        <w:rPr>
          <w:rFonts w:hint="eastAsia" w:asciiTheme="minorEastAsia" w:hAnsiTheme="minorEastAsia" w:eastAsiaTheme="minorEastAsia"/>
          <w:lang w:eastAsia="zh-CN"/>
        </w:rPr>
        <w:t>④</w:t>
      </w:r>
      <w:r>
        <w:rPr>
          <w:rFonts w:asciiTheme="minorEastAsia" w:hAnsiTheme="minorEastAsia" w:eastAsiaTheme="minorEastAsia"/>
          <w:lang w:eastAsia="zh-CN"/>
        </w:rPr>
        <w:fldChar w:fldCharType="end"/>
      </w:r>
      <w:r>
        <w:rPr>
          <w:rFonts w:hint="eastAsia"/>
          <w:lang w:eastAsia="zh-CN"/>
        </w:rPr>
        <w:t>公司资质、</w:t>
      </w:r>
      <w:r>
        <w:rPr>
          <w:rFonts w:hint="eastAsia" w:asciiTheme="minorEastAsia" w:hAnsiTheme="minorEastAsia" w:eastAsiaTheme="minorEastAsia"/>
          <w:lang w:eastAsia="zh-CN"/>
        </w:rPr>
        <w:t>企业概况、业绩的证明、其他需说明问题；</w:t>
      </w:r>
    </w:p>
    <w:p w14:paraId="074C8344">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fldChar w:fldCharType="begin"/>
      </w:r>
      <w:r>
        <w:rPr>
          <w:rFonts w:asciiTheme="minorEastAsia" w:hAnsiTheme="minorEastAsia" w:eastAsiaTheme="minorEastAsia"/>
          <w:lang w:eastAsia="zh-CN"/>
        </w:rPr>
        <w:instrText xml:space="preserve"> </w:instrText>
      </w:r>
      <w:r>
        <w:rPr>
          <w:rFonts w:hint="eastAsia" w:asciiTheme="minorEastAsia" w:hAnsiTheme="minorEastAsia" w:eastAsiaTheme="minorEastAsia"/>
          <w:lang w:eastAsia="zh-CN"/>
        </w:rPr>
        <w:instrText xml:space="preserve">= 5 \* GB3</w:instrText>
      </w:r>
      <w:r>
        <w:rPr>
          <w:rFonts w:asciiTheme="minorEastAsia" w:hAnsiTheme="minorEastAsia" w:eastAsiaTheme="minorEastAsia"/>
          <w:lang w:eastAsia="zh-CN"/>
        </w:rPr>
        <w:instrText xml:space="preserve"> </w:instrText>
      </w:r>
      <w:r>
        <w:rPr>
          <w:rFonts w:asciiTheme="minorEastAsia" w:hAnsiTheme="minorEastAsia" w:eastAsiaTheme="minorEastAsia"/>
          <w:lang w:eastAsia="zh-CN"/>
        </w:rPr>
        <w:fldChar w:fldCharType="separate"/>
      </w:r>
      <w:r>
        <w:rPr>
          <w:rFonts w:hint="eastAsia" w:asciiTheme="minorEastAsia" w:hAnsiTheme="minorEastAsia" w:eastAsiaTheme="minorEastAsia"/>
          <w:lang w:eastAsia="zh-CN"/>
        </w:rPr>
        <w:t>⑤</w:t>
      </w:r>
      <w:r>
        <w:rPr>
          <w:rFonts w:asciiTheme="minorEastAsia" w:hAnsiTheme="minorEastAsia" w:eastAsiaTheme="minorEastAsia"/>
          <w:lang w:eastAsia="zh-CN"/>
        </w:rPr>
        <w:fldChar w:fldCharType="end"/>
      </w:r>
      <w:r>
        <w:rPr>
          <w:rFonts w:asciiTheme="minorEastAsia" w:hAnsiTheme="minorEastAsia" w:eastAsiaTheme="minorEastAsia"/>
          <w:lang w:eastAsia="zh-CN"/>
        </w:rPr>
        <w:t>交货期、付款方式等；</w:t>
      </w:r>
    </w:p>
    <w:p w14:paraId="629511AF">
      <w:pPr>
        <w:pStyle w:val="20"/>
        <w:spacing w:line="360" w:lineRule="auto"/>
        <w:ind w:firstLine="480" w:firstLineChars="200"/>
        <w:rPr>
          <w:rFonts w:asciiTheme="minorEastAsia" w:hAnsiTheme="minorEastAsia"/>
          <w:szCs w:val="21"/>
          <w:lang w:eastAsia="zh-CN"/>
        </w:rPr>
      </w:pPr>
      <w:r>
        <w:rPr>
          <w:rFonts w:asciiTheme="minorEastAsia" w:hAnsiTheme="minorEastAsia"/>
          <w:szCs w:val="21"/>
          <w:lang w:eastAsia="zh-CN"/>
        </w:rPr>
        <w:t>以上①至</w:t>
      </w:r>
      <w:r>
        <w:rPr>
          <w:rFonts w:asciiTheme="minorEastAsia" w:hAnsiTheme="minorEastAsia" w:eastAsiaTheme="minorEastAsia"/>
          <w:lang w:eastAsia="zh-CN"/>
        </w:rPr>
        <w:fldChar w:fldCharType="begin"/>
      </w:r>
      <w:r>
        <w:rPr>
          <w:rFonts w:asciiTheme="minorEastAsia" w:hAnsiTheme="minorEastAsia" w:eastAsiaTheme="minorEastAsia"/>
          <w:lang w:eastAsia="zh-CN"/>
        </w:rPr>
        <w:instrText xml:space="preserve"> </w:instrText>
      </w:r>
      <w:r>
        <w:rPr>
          <w:rFonts w:hint="eastAsia" w:asciiTheme="minorEastAsia" w:hAnsiTheme="minorEastAsia" w:eastAsiaTheme="minorEastAsia"/>
          <w:lang w:eastAsia="zh-CN"/>
        </w:rPr>
        <w:instrText xml:space="preserve">= 4 \* GB3</w:instrText>
      </w:r>
      <w:r>
        <w:rPr>
          <w:rFonts w:asciiTheme="minorEastAsia" w:hAnsiTheme="minorEastAsia" w:eastAsiaTheme="minorEastAsia"/>
          <w:lang w:eastAsia="zh-CN"/>
        </w:rPr>
        <w:instrText xml:space="preserve"> </w:instrText>
      </w:r>
      <w:r>
        <w:rPr>
          <w:rFonts w:asciiTheme="minorEastAsia" w:hAnsiTheme="minorEastAsia" w:eastAsiaTheme="minorEastAsia"/>
          <w:lang w:eastAsia="zh-CN"/>
        </w:rPr>
        <w:fldChar w:fldCharType="separate"/>
      </w:r>
      <w:r>
        <w:rPr>
          <w:rFonts w:hint="eastAsia" w:asciiTheme="minorEastAsia" w:hAnsiTheme="minorEastAsia" w:eastAsiaTheme="minorEastAsia"/>
          <w:lang w:eastAsia="zh-CN"/>
        </w:rPr>
        <w:t>④</w:t>
      </w:r>
      <w:r>
        <w:rPr>
          <w:rFonts w:asciiTheme="minorEastAsia" w:hAnsiTheme="minorEastAsia" w:eastAsiaTheme="minorEastAsia"/>
          <w:lang w:eastAsia="zh-CN"/>
        </w:rPr>
        <w:fldChar w:fldCharType="end"/>
      </w:r>
      <w:r>
        <w:rPr>
          <w:rFonts w:asciiTheme="minorEastAsia" w:hAnsiTheme="minorEastAsia"/>
          <w:szCs w:val="21"/>
          <w:lang w:eastAsia="zh-CN"/>
        </w:rPr>
        <w:t>项内容</w:t>
      </w:r>
      <w:r>
        <w:rPr>
          <w:rFonts w:hint="eastAsia" w:asciiTheme="minorEastAsia" w:hAnsiTheme="minorEastAsia"/>
          <w:szCs w:val="21"/>
          <w:lang w:eastAsia="zh-CN"/>
        </w:rPr>
        <w:t>装订或</w:t>
      </w:r>
      <w:r>
        <w:rPr>
          <w:rFonts w:asciiTheme="minorEastAsia" w:hAnsiTheme="minorEastAsia"/>
          <w:szCs w:val="21"/>
          <w:lang w:eastAsia="zh-CN"/>
        </w:rPr>
        <w:t>密封并加盖公章。</w:t>
      </w:r>
    </w:p>
    <w:p w14:paraId="05362F4C">
      <w:pPr>
        <w:pStyle w:val="20"/>
        <w:spacing w:line="360" w:lineRule="auto"/>
        <w:ind w:firstLine="482" w:firstLineChars="200"/>
        <w:rPr>
          <w:rFonts w:asciiTheme="minorEastAsia" w:hAnsiTheme="minorEastAsia"/>
          <w:szCs w:val="21"/>
          <w:lang w:eastAsia="zh-CN"/>
        </w:rPr>
      </w:pPr>
      <w:r>
        <w:rPr>
          <w:rFonts w:hint="eastAsia" w:asciiTheme="minorEastAsia" w:hAnsiTheme="minorEastAsia" w:eastAsiaTheme="minorEastAsia"/>
          <w:b/>
          <w:lang w:eastAsia="zh-CN"/>
        </w:rPr>
        <w:t>参选人在编制技术文件时也应考虑评标细则技术部分评分项</w:t>
      </w:r>
    </w:p>
    <w:p w14:paraId="36DA170B">
      <w:pPr>
        <w:pStyle w:val="2"/>
        <w:spacing w:line="360" w:lineRule="auto"/>
        <w:ind w:firstLine="480" w:firstLineChars="200"/>
        <w:jc w:val="left"/>
        <w:rPr>
          <w:rFonts w:asciiTheme="minorEastAsia" w:hAnsiTheme="minorEastAsia"/>
          <w:szCs w:val="21"/>
        </w:rPr>
      </w:pPr>
      <w:r>
        <w:rPr>
          <w:rFonts w:hint="eastAsia" w:cs="宋体" w:asciiTheme="minorEastAsia" w:hAnsiTheme="minorEastAsia"/>
          <w:sz w:val="24"/>
          <w:szCs w:val="21"/>
        </w:rPr>
        <w:t>2. 报价文件（需每页加盖公章）1份，需提供纸质单1份，电子单1份拷入U</w:t>
      </w:r>
      <w:r>
        <w:rPr>
          <w:rFonts w:cs="宋体" w:asciiTheme="minorEastAsia" w:hAnsiTheme="minorEastAsia"/>
          <w:sz w:val="24"/>
          <w:szCs w:val="21"/>
        </w:rPr>
        <w:t>盘</w:t>
      </w:r>
      <w:r>
        <w:rPr>
          <w:rFonts w:hint="eastAsia" w:cs="宋体" w:asciiTheme="minorEastAsia" w:hAnsiTheme="minorEastAsia"/>
          <w:sz w:val="24"/>
          <w:szCs w:val="21"/>
        </w:rPr>
        <w:t>，U</w:t>
      </w:r>
      <w:r>
        <w:rPr>
          <w:rFonts w:cs="宋体" w:asciiTheme="minorEastAsia" w:hAnsiTheme="minorEastAsia"/>
          <w:sz w:val="24"/>
          <w:szCs w:val="21"/>
        </w:rPr>
        <w:t>盘密封至</w:t>
      </w:r>
      <w:r>
        <w:rPr>
          <w:rFonts w:hint="eastAsia" w:cs="宋体" w:asciiTheme="minorEastAsia" w:hAnsiTheme="minorEastAsia"/>
          <w:sz w:val="24"/>
          <w:szCs w:val="21"/>
        </w:rPr>
        <w:t>报价</w:t>
      </w:r>
      <w:r>
        <w:rPr>
          <w:rFonts w:cs="宋体" w:asciiTheme="minorEastAsia" w:hAnsiTheme="minorEastAsia"/>
          <w:sz w:val="24"/>
          <w:szCs w:val="21"/>
        </w:rPr>
        <w:t>文件中</w:t>
      </w:r>
      <w:r>
        <w:rPr>
          <w:rFonts w:hint="eastAsia" w:cs="宋体" w:asciiTheme="minorEastAsia" w:hAnsiTheme="minorEastAsia"/>
          <w:sz w:val="24"/>
          <w:szCs w:val="21"/>
        </w:rPr>
        <w:t>。</w:t>
      </w:r>
    </w:p>
    <w:p w14:paraId="2A449875">
      <w:pPr>
        <w:pStyle w:val="20"/>
        <w:spacing w:line="360" w:lineRule="auto"/>
        <w:ind w:firstLine="480" w:firstLineChars="200"/>
        <w:rPr>
          <w:rFonts w:asciiTheme="minorEastAsia" w:hAnsiTheme="minorEastAsia"/>
          <w:szCs w:val="21"/>
          <w:lang w:eastAsia="zh-CN"/>
        </w:rPr>
      </w:pPr>
      <w:r>
        <w:rPr>
          <w:rFonts w:hint="eastAsia" w:asciiTheme="minorEastAsia" w:hAnsiTheme="minorEastAsia"/>
          <w:szCs w:val="21"/>
          <w:lang w:eastAsia="zh-CN"/>
        </w:rPr>
        <w:t xml:space="preserve"> ①</w:t>
      </w:r>
      <w:r>
        <w:rPr>
          <w:rFonts w:asciiTheme="minorEastAsia" w:hAnsiTheme="minorEastAsia"/>
          <w:szCs w:val="21"/>
          <w:lang w:eastAsia="zh-CN"/>
        </w:rPr>
        <w:t>提供参选报价表(详见附件)</w:t>
      </w:r>
    </w:p>
    <w:p w14:paraId="2E80DA45">
      <w:pPr>
        <w:pStyle w:val="20"/>
        <w:spacing w:line="360" w:lineRule="auto"/>
        <w:ind w:firstLine="480" w:firstLineChars="200"/>
        <w:rPr>
          <w:rFonts w:asciiTheme="minorEastAsia" w:hAnsiTheme="minorEastAsia"/>
          <w:szCs w:val="21"/>
          <w:lang w:eastAsia="zh-CN"/>
        </w:rPr>
      </w:pPr>
      <w:r>
        <w:rPr>
          <w:rFonts w:hint="eastAsia" w:asciiTheme="minorEastAsia" w:hAnsiTheme="minorEastAsia"/>
          <w:szCs w:val="21"/>
          <w:lang w:eastAsia="zh-CN"/>
        </w:rPr>
        <w:t xml:space="preserve"> ②承诺函</w:t>
      </w:r>
    </w:p>
    <w:p w14:paraId="6610E8E9">
      <w:pPr>
        <w:spacing w:before="15" w:line="360" w:lineRule="auto"/>
        <w:ind w:firstLine="534" w:firstLineChars="200"/>
        <w:rPr>
          <w:b/>
          <w:w w:val="95"/>
          <w:sz w:val="28"/>
          <w:lang w:eastAsia="zh-CN"/>
        </w:rPr>
      </w:pPr>
      <w:r>
        <w:rPr>
          <w:b/>
          <w:w w:val="95"/>
          <w:sz w:val="28"/>
          <w:lang w:eastAsia="zh-CN"/>
        </w:rPr>
        <w:t>二、参选书格式内容</w:t>
      </w:r>
    </w:p>
    <w:p w14:paraId="743CA601">
      <w:pPr>
        <w:pStyle w:val="20"/>
        <w:spacing w:line="360" w:lineRule="auto"/>
        <w:ind w:right="121" w:firstLine="480" w:firstLineChars="200"/>
        <w:jc w:val="both"/>
        <w:rPr>
          <w:lang w:eastAsia="zh-CN"/>
        </w:rPr>
      </w:pPr>
      <w:r>
        <w:rPr>
          <w:lang w:eastAsia="zh-CN"/>
        </w:rPr>
        <w:t>参选人应按附件二格式内容要求进行参选书的编制。</w:t>
      </w:r>
    </w:p>
    <w:p w14:paraId="1E78679E">
      <w:pPr>
        <w:spacing w:before="15" w:line="360" w:lineRule="auto"/>
        <w:ind w:firstLine="534" w:firstLineChars="200"/>
        <w:rPr>
          <w:b/>
          <w:w w:val="95"/>
          <w:sz w:val="28"/>
          <w:lang w:eastAsia="zh-CN"/>
        </w:rPr>
      </w:pPr>
      <w:r>
        <w:rPr>
          <w:b/>
          <w:w w:val="95"/>
          <w:sz w:val="28"/>
          <w:lang w:eastAsia="zh-CN"/>
        </w:rPr>
        <w:t>三、参选报价</w:t>
      </w:r>
    </w:p>
    <w:p w14:paraId="5AFD80BF">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14:paraId="6174E37D">
      <w:pPr>
        <w:spacing w:before="15" w:line="360" w:lineRule="auto"/>
        <w:ind w:firstLine="534" w:firstLineChars="200"/>
        <w:rPr>
          <w:b/>
          <w:w w:val="95"/>
          <w:sz w:val="28"/>
          <w:lang w:eastAsia="zh-CN"/>
        </w:rPr>
      </w:pPr>
      <w:r>
        <w:rPr>
          <w:b/>
          <w:w w:val="95"/>
          <w:sz w:val="28"/>
          <w:lang w:eastAsia="zh-CN"/>
        </w:rPr>
        <w:t>四、特别说明</w:t>
      </w:r>
    </w:p>
    <w:p w14:paraId="3F216429">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14:paraId="43BC7866">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14:paraId="5B17B1E3">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14:paraId="7DA1B81D">
      <w:pPr>
        <w:spacing w:line="360" w:lineRule="auto"/>
        <w:jc w:val="both"/>
        <w:rPr>
          <w:lang w:eastAsia="zh-CN"/>
        </w:rPr>
        <w:sectPr>
          <w:pgSz w:w="11910" w:h="16840"/>
          <w:pgMar w:top="1500" w:right="1020" w:bottom="740" w:left="1300" w:header="0" w:footer="551" w:gutter="0"/>
          <w:cols w:space="720" w:num="1"/>
        </w:sectPr>
      </w:pPr>
    </w:p>
    <w:p w14:paraId="5F8BADB5">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14:paraId="53CA229A">
      <w:pPr>
        <w:spacing w:before="15" w:line="360" w:lineRule="auto"/>
        <w:ind w:firstLine="401" w:firstLineChars="150"/>
        <w:rPr>
          <w:b/>
          <w:w w:val="95"/>
          <w:sz w:val="28"/>
          <w:lang w:eastAsia="zh-CN"/>
        </w:rPr>
      </w:pPr>
      <w:r>
        <w:rPr>
          <w:b/>
          <w:w w:val="95"/>
          <w:sz w:val="28"/>
          <w:lang w:eastAsia="zh-CN"/>
        </w:rPr>
        <w:t>一、规则</w:t>
      </w:r>
    </w:p>
    <w:p w14:paraId="0CE81264">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1.</w:t>
      </w:r>
      <w:r>
        <w:rPr>
          <w:rFonts w:asciiTheme="minorEastAsia" w:hAnsiTheme="minorEastAsia" w:eastAsiaTheme="minorEastAsia"/>
          <w:spacing w:val="-11"/>
          <w:lang w:eastAsia="zh-CN"/>
        </w:rPr>
        <w:t>比选人在评选时，中选单位的报价仅为比选要件之一。比选人将根据评审细则对参选人进行技术标评分，作为综合比选评选的依据之一。</w:t>
      </w:r>
    </w:p>
    <w:p w14:paraId="1D7EE62F">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2.参选人串选、相互勾结故意压低标价以排挤竞争对手的公平竞争的，其参选无效。</w:t>
      </w:r>
    </w:p>
    <w:p w14:paraId="309D7606">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3.</w:t>
      </w:r>
      <w:r>
        <w:rPr>
          <w:rFonts w:asciiTheme="minorEastAsia" w:hAnsiTheme="minorEastAsia" w:eastAsiaTheme="minorEastAsia"/>
          <w:spacing w:val="-8"/>
          <w:lang w:eastAsia="zh-CN"/>
        </w:rPr>
        <w:t>替补候选人的设定与使用：在合同签订前，比选单位发现参选人的参选报价或供货</w:t>
      </w:r>
      <w:r>
        <w:rPr>
          <w:rFonts w:asciiTheme="minorEastAsia" w:hAnsiTheme="minorEastAsia" w:eastAsiaTheme="minorEastAsia"/>
          <w:spacing w:val="-12"/>
          <w:lang w:eastAsia="zh-CN"/>
        </w:rPr>
        <w:t>范围有缺漏、实际应标产品或服务存在重大偏差、或参选材料存在欺诈行为时、或参选人</w:t>
      </w:r>
      <w:r>
        <w:rPr>
          <w:rFonts w:asciiTheme="minorEastAsia" w:hAnsiTheme="minorEastAsia" w:eastAsiaTheme="minorEastAsia"/>
          <w:spacing w:val="-22"/>
          <w:lang w:eastAsia="zh-CN"/>
        </w:rPr>
        <w:t>因不可抗力或自身原因不能履行合同的，将有理由取消中选人资格，保留依法追究的权利； 并将依法确定</w:t>
      </w:r>
      <w:r>
        <w:rPr>
          <w:rFonts w:hint="eastAsia" w:asciiTheme="minorEastAsia" w:hAnsiTheme="minorEastAsia" w:eastAsiaTheme="minorEastAsia"/>
          <w:spacing w:val="-22"/>
          <w:lang w:eastAsia="zh-CN"/>
        </w:rPr>
        <w:t>后续</w:t>
      </w:r>
      <w:r>
        <w:rPr>
          <w:rFonts w:asciiTheme="minorEastAsia" w:hAnsiTheme="minorEastAsia" w:eastAsiaTheme="minorEastAsia"/>
          <w:spacing w:val="-22"/>
          <w:lang w:eastAsia="zh-CN"/>
        </w:rPr>
        <w:t>排名的中选候选人为本项目的中选人或重新比选。</w:t>
      </w:r>
    </w:p>
    <w:p w14:paraId="1592539C">
      <w:pPr>
        <w:pStyle w:val="3"/>
        <w:spacing w:line="360" w:lineRule="auto"/>
        <w:ind w:left="0" w:firstLine="458" w:firstLineChars="200"/>
        <w:rPr>
          <w:rFonts w:asciiTheme="minorEastAsia" w:hAnsiTheme="minorEastAsia" w:eastAsiaTheme="minorEastAsia"/>
          <w:sz w:val="24"/>
          <w:szCs w:val="24"/>
          <w:lang w:eastAsia="zh-CN"/>
        </w:rPr>
      </w:pPr>
      <w:r>
        <w:rPr>
          <w:rFonts w:asciiTheme="minorEastAsia" w:hAnsiTheme="minorEastAsia" w:eastAsiaTheme="minorEastAsia"/>
          <w:w w:val="95"/>
          <w:sz w:val="24"/>
          <w:szCs w:val="24"/>
          <w:lang w:eastAsia="zh-CN"/>
        </w:rPr>
        <w:t>二、资格审查：</w:t>
      </w:r>
    </w:p>
    <w:p w14:paraId="77BFA9B9">
      <w:pPr>
        <w:pStyle w:val="20"/>
        <w:spacing w:line="360" w:lineRule="auto"/>
        <w:ind w:firstLine="460" w:firstLineChars="200"/>
        <w:rPr>
          <w:rFonts w:asciiTheme="minorEastAsia" w:hAnsiTheme="minorEastAsia" w:eastAsiaTheme="minorEastAsia"/>
          <w:lang w:eastAsia="zh-CN"/>
        </w:rPr>
      </w:pPr>
      <w:r>
        <w:rPr>
          <w:rFonts w:asciiTheme="minorEastAsia" w:hAnsiTheme="minorEastAsia" w:eastAsiaTheme="minorEastAsia"/>
          <w:spacing w:val="-5"/>
          <w:lang w:eastAsia="zh-CN"/>
        </w:rPr>
        <w:t>由比选人依法组建的评选委员会将按照第二章比选须知第六点“参选人资格”的要求</w:t>
      </w:r>
      <w:r>
        <w:rPr>
          <w:rFonts w:asciiTheme="minorEastAsia" w:hAnsiTheme="minorEastAsia" w:eastAsiaTheme="minorEastAsia"/>
          <w:spacing w:val="-11"/>
          <w:lang w:eastAsia="zh-CN"/>
        </w:rPr>
        <w:t>对参选人进行资格审查，以确定是否为符合比选文件规定要求的合格参选人，同时，评选</w:t>
      </w:r>
      <w:r>
        <w:rPr>
          <w:rFonts w:asciiTheme="minorEastAsia" w:hAnsiTheme="minorEastAsia" w:eastAsiaTheme="minorEastAsia"/>
          <w:spacing w:val="-14"/>
          <w:lang w:eastAsia="zh-CN"/>
        </w:rPr>
        <w:t>委员会将依据参选人提供的资格证明文件审查参选人的法人资格、营业范围、财务，以确</w:t>
      </w:r>
      <w:r>
        <w:rPr>
          <w:rFonts w:asciiTheme="minorEastAsia" w:hAnsiTheme="minorEastAsia" w:eastAsiaTheme="minorEastAsia"/>
          <w:spacing w:val="-18"/>
          <w:lang w:eastAsia="zh-CN"/>
        </w:rPr>
        <w:t>定参选人是否有资格履行合同。经上述资格审查合格的参选人进入下一程序的评审，经上述资格审查不合格的参选文件，其参选资格将被评选委员会予以否决。</w:t>
      </w:r>
    </w:p>
    <w:p w14:paraId="38A7C0B6">
      <w:pPr>
        <w:spacing w:line="360" w:lineRule="auto"/>
        <w:ind w:firstLine="456" w:firstLineChars="200"/>
        <w:rPr>
          <w:rFonts w:asciiTheme="minorEastAsia" w:hAnsiTheme="minorEastAsia" w:eastAsiaTheme="minorEastAsia"/>
          <w:b/>
          <w:sz w:val="24"/>
          <w:szCs w:val="24"/>
          <w:lang w:eastAsia="zh-CN"/>
        </w:rPr>
      </w:pPr>
      <w:r>
        <w:rPr>
          <w:rFonts w:asciiTheme="minorEastAsia" w:hAnsiTheme="minorEastAsia" w:eastAsiaTheme="minorEastAsia"/>
          <w:w w:val="95"/>
          <w:sz w:val="24"/>
          <w:szCs w:val="24"/>
          <w:lang w:eastAsia="zh-CN"/>
        </w:rPr>
        <w:t>三、</w:t>
      </w:r>
      <w:r>
        <w:rPr>
          <w:rFonts w:asciiTheme="minorEastAsia" w:hAnsiTheme="minorEastAsia" w:eastAsiaTheme="minorEastAsia"/>
          <w:b/>
          <w:w w:val="95"/>
          <w:sz w:val="24"/>
          <w:szCs w:val="24"/>
          <w:lang w:eastAsia="zh-CN"/>
        </w:rPr>
        <w:t>评选办法：</w:t>
      </w:r>
    </w:p>
    <w:p w14:paraId="23B5AECF">
      <w:pPr>
        <w:spacing w:before="15" w:line="360" w:lineRule="auto"/>
        <w:ind w:firstLine="480" w:firstLineChars="200"/>
        <w:rPr>
          <w:color w:val="000000"/>
          <w:sz w:val="24"/>
          <w:szCs w:val="24"/>
          <w:shd w:val="clear" w:color="auto" w:fill="FFFFFF"/>
          <w:lang w:eastAsia="zh-CN"/>
        </w:rPr>
      </w:pPr>
      <w:r>
        <w:rPr>
          <w:color w:val="000000" w:themeColor="text1"/>
          <w:sz w:val="24"/>
          <w:szCs w:val="24"/>
          <w:lang w:eastAsia="zh-CN"/>
          <w14:textFill>
            <w14:solidFill>
              <w14:schemeClr w14:val="tx1"/>
            </w14:solidFill>
          </w14:textFill>
        </w:rPr>
        <w:t>评选委员会将对通过资格及实质响应性审查的各合格参选人，根据以下标准和方法进行</w:t>
      </w:r>
    </w:p>
    <w:p w14:paraId="613759A9">
      <w:pPr>
        <w:spacing w:line="360" w:lineRule="auto"/>
        <w:ind w:firstLine="480" w:firstLineChars="200"/>
        <w:rPr>
          <w:rFonts w:hint="eastAsia" w:ascii="宋体" w:hAnsi="宋体"/>
          <w:sz w:val="24"/>
        </w:rPr>
      </w:pPr>
      <w:r>
        <w:rPr>
          <w:rFonts w:hint="eastAsia"/>
          <w:color w:val="000000" w:themeColor="text1"/>
          <w:sz w:val="24"/>
          <w:szCs w:val="24"/>
          <w:lang w:eastAsia="zh-CN"/>
          <w14:textFill>
            <w14:solidFill>
              <w14:schemeClr w14:val="tx1"/>
            </w14:solidFill>
          </w14:textFill>
        </w:rPr>
        <w:t>评标采用综合评标法：技术评分依据项目具体情况编制评分细则，</w:t>
      </w:r>
      <w:r>
        <w:rPr>
          <w:rFonts w:hint="eastAsia" w:ascii="宋体" w:hAnsi="宋体"/>
          <w:sz w:val="24"/>
        </w:rPr>
        <w:t>商务评分占比</w:t>
      </w:r>
      <w:r>
        <w:rPr>
          <w:rFonts w:hint="eastAsia"/>
          <w:sz w:val="24"/>
          <w:lang w:val="en-US" w:eastAsia="zh-CN"/>
        </w:rPr>
        <w:t>70</w:t>
      </w:r>
      <w:r>
        <w:rPr>
          <w:rFonts w:hint="eastAsia" w:ascii="宋体" w:hAnsi="宋体"/>
          <w:sz w:val="24"/>
        </w:rPr>
        <w:t>%，技术评分占比</w:t>
      </w:r>
      <w:r>
        <w:rPr>
          <w:rFonts w:hint="eastAsia"/>
          <w:sz w:val="24"/>
          <w:lang w:val="en-US" w:eastAsia="zh-CN"/>
        </w:rPr>
        <w:t>30</w:t>
      </w:r>
      <w:r>
        <w:rPr>
          <w:rFonts w:hint="eastAsia" w:ascii="宋体" w:hAnsi="宋体"/>
          <w:sz w:val="24"/>
        </w:rPr>
        <w:t>%，</w:t>
      </w:r>
    </w:p>
    <w:p w14:paraId="3831EAE8">
      <w:pPr>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1</w:t>
      </w:r>
      <w:r>
        <w:rPr>
          <w:color w:val="000000" w:themeColor="text1"/>
          <w:sz w:val="24"/>
          <w:szCs w:val="24"/>
          <w:lang w:eastAsia="zh-CN"/>
          <w14:textFill>
            <w14:solidFill>
              <w14:schemeClr w14:val="tx1"/>
            </w14:solidFill>
          </w14:textFill>
        </w:rPr>
        <w:t>.技术评分</w:t>
      </w:r>
    </w:p>
    <w:tbl>
      <w:tblPr>
        <w:tblStyle w:val="47"/>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1171"/>
        <w:gridCol w:w="709"/>
        <w:gridCol w:w="6792"/>
      </w:tblGrid>
      <w:tr w14:paraId="7F1A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0" w:type="dxa"/>
            <w:vAlign w:val="center"/>
          </w:tcPr>
          <w:p w14:paraId="1E1B9EFA">
            <w:pPr>
              <w:widowControl/>
              <w:jc w:val="center"/>
              <w:rPr>
                <w:rFonts w:ascii="宋体" w:hAnsi="宋体" w:cs="宋体"/>
                <w:szCs w:val="21"/>
              </w:rPr>
            </w:pPr>
            <w:r>
              <w:rPr>
                <w:rFonts w:hint="eastAsia" w:ascii="宋体" w:hAnsi="宋体" w:cs="宋体"/>
                <w:szCs w:val="21"/>
              </w:rPr>
              <w:t>序号</w:t>
            </w:r>
          </w:p>
        </w:tc>
        <w:tc>
          <w:tcPr>
            <w:tcW w:w="1171" w:type="dxa"/>
            <w:vAlign w:val="center"/>
          </w:tcPr>
          <w:p w14:paraId="0AC97C18">
            <w:pPr>
              <w:widowControl/>
              <w:jc w:val="center"/>
              <w:rPr>
                <w:rFonts w:ascii="宋体" w:hAnsi="宋体" w:cs="宋体"/>
                <w:szCs w:val="21"/>
              </w:rPr>
            </w:pPr>
            <w:r>
              <w:rPr>
                <w:rFonts w:hint="eastAsia" w:ascii="宋体" w:hAnsi="宋体" w:cs="宋体"/>
                <w:szCs w:val="21"/>
              </w:rPr>
              <w:t>评议内容</w:t>
            </w:r>
          </w:p>
        </w:tc>
        <w:tc>
          <w:tcPr>
            <w:tcW w:w="709" w:type="dxa"/>
            <w:noWrap/>
            <w:vAlign w:val="center"/>
          </w:tcPr>
          <w:p w14:paraId="52F334E1">
            <w:pPr>
              <w:widowControl/>
              <w:jc w:val="center"/>
              <w:rPr>
                <w:rFonts w:ascii="宋体" w:hAnsi="宋体" w:cs="宋体"/>
                <w:szCs w:val="21"/>
              </w:rPr>
            </w:pPr>
            <w:r>
              <w:rPr>
                <w:rFonts w:hint="eastAsia" w:ascii="宋体" w:hAnsi="宋体" w:cs="宋体"/>
                <w:szCs w:val="21"/>
              </w:rPr>
              <w:t>分值</w:t>
            </w:r>
          </w:p>
        </w:tc>
        <w:tc>
          <w:tcPr>
            <w:tcW w:w="6792" w:type="dxa"/>
            <w:vAlign w:val="center"/>
          </w:tcPr>
          <w:p w14:paraId="1FD55409">
            <w:pPr>
              <w:widowControl/>
              <w:jc w:val="center"/>
              <w:rPr>
                <w:rFonts w:ascii="宋体" w:hAnsi="宋体" w:cs="宋体"/>
                <w:szCs w:val="21"/>
              </w:rPr>
            </w:pPr>
            <w:r>
              <w:rPr>
                <w:rFonts w:hint="eastAsia" w:ascii="宋体" w:hAnsi="宋体" w:cs="宋体"/>
                <w:szCs w:val="21"/>
              </w:rPr>
              <w:t>评审标准</w:t>
            </w:r>
          </w:p>
        </w:tc>
      </w:tr>
      <w:tr w14:paraId="2521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0" w:type="dxa"/>
            <w:vAlign w:val="center"/>
          </w:tcPr>
          <w:p w14:paraId="56C269ED">
            <w:pPr>
              <w:widowControl/>
              <w:jc w:val="center"/>
              <w:rPr>
                <w:rFonts w:ascii="宋体" w:hAnsi="宋体" w:cs="宋体"/>
                <w:szCs w:val="21"/>
              </w:rPr>
            </w:pPr>
            <w:r>
              <w:rPr>
                <w:rFonts w:hint="eastAsia" w:ascii="宋体" w:hAnsi="宋体" w:cs="宋体"/>
                <w:szCs w:val="21"/>
              </w:rPr>
              <w:t>一</w:t>
            </w:r>
          </w:p>
        </w:tc>
        <w:tc>
          <w:tcPr>
            <w:tcW w:w="8672" w:type="dxa"/>
            <w:gridSpan w:val="3"/>
            <w:vAlign w:val="center"/>
          </w:tcPr>
          <w:p w14:paraId="451F0935">
            <w:pPr>
              <w:widowControl/>
              <w:rPr>
                <w:rFonts w:ascii="宋体" w:hAnsi="宋体" w:cs="宋体"/>
                <w:b/>
                <w:szCs w:val="21"/>
              </w:rPr>
            </w:pPr>
            <w:r>
              <w:rPr>
                <w:rFonts w:hint="eastAsia" w:ascii="宋体" w:hAnsi="宋体" w:cs="宋体"/>
                <w:b/>
                <w:szCs w:val="21"/>
              </w:rPr>
              <w:t>技术标（满分10</w:t>
            </w:r>
            <w:r>
              <w:rPr>
                <w:rFonts w:ascii="宋体" w:hAnsi="宋体" w:cs="宋体"/>
                <w:b/>
                <w:szCs w:val="21"/>
              </w:rPr>
              <w:t>0</w:t>
            </w:r>
            <w:r>
              <w:rPr>
                <w:rFonts w:hint="eastAsia" w:ascii="宋体" w:hAnsi="宋体" w:cs="宋体"/>
                <w:b/>
                <w:szCs w:val="21"/>
              </w:rPr>
              <w:t>分），</w:t>
            </w:r>
            <w:r>
              <w:rPr>
                <w:rFonts w:hint="eastAsia" w:ascii="宋体" w:hAnsi="宋体"/>
                <w:b/>
                <w:szCs w:val="21"/>
              </w:rPr>
              <w:t>技术评分占比</w:t>
            </w:r>
            <w:r>
              <w:rPr>
                <w:rFonts w:hint="eastAsia"/>
                <w:b/>
                <w:szCs w:val="21"/>
                <w:lang w:val="en-US" w:eastAsia="zh-CN"/>
              </w:rPr>
              <w:t>3</w:t>
            </w:r>
            <w:r>
              <w:rPr>
                <w:rFonts w:hint="eastAsia" w:ascii="宋体" w:hAnsi="宋体"/>
                <w:b/>
                <w:szCs w:val="21"/>
              </w:rPr>
              <w:t>0%</w:t>
            </w:r>
          </w:p>
        </w:tc>
      </w:tr>
      <w:tr w14:paraId="115F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340BD08B">
            <w:pPr>
              <w:widowControl/>
              <w:jc w:val="center"/>
              <w:rPr>
                <w:rFonts w:ascii="宋体" w:hAnsi="宋体" w:cs="宋体"/>
                <w:szCs w:val="21"/>
              </w:rPr>
            </w:pPr>
            <w:r>
              <w:rPr>
                <w:rFonts w:hint="eastAsia" w:ascii="宋体" w:hAnsi="宋体" w:cs="宋体"/>
                <w:szCs w:val="21"/>
              </w:rPr>
              <w:t>1</w:t>
            </w:r>
          </w:p>
        </w:tc>
        <w:tc>
          <w:tcPr>
            <w:tcW w:w="1171" w:type="dxa"/>
            <w:vAlign w:val="center"/>
          </w:tcPr>
          <w:p w14:paraId="392FCDC2">
            <w:pPr>
              <w:widowControl/>
              <w:jc w:val="center"/>
              <w:rPr>
                <w:rFonts w:ascii="宋体" w:hAnsi="宋体" w:cs="宋体"/>
                <w:szCs w:val="21"/>
              </w:rPr>
            </w:pPr>
            <w:r>
              <w:rPr>
                <w:rFonts w:hint="eastAsia" w:ascii="宋体" w:hAnsi="宋体" w:cs="宋体"/>
                <w:szCs w:val="21"/>
              </w:rPr>
              <w:t>技术保证</w:t>
            </w:r>
          </w:p>
        </w:tc>
        <w:tc>
          <w:tcPr>
            <w:tcW w:w="709" w:type="dxa"/>
            <w:noWrap/>
            <w:vAlign w:val="center"/>
          </w:tcPr>
          <w:p w14:paraId="5DBF2CC1">
            <w:pPr>
              <w:widowControl/>
              <w:jc w:val="center"/>
              <w:rPr>
                <w:rFonts w:ascii="宋体" w:hAnsi="宋体" w:cs="宋体"/>
                <w:szCs w:val="21"/>
              </w:rPr>
            </w:pPr>
            <w:r>
              <w:rPr>
                <w:rFonts w:hint="eastAsia" w:ascii="宋体" w:hAnsi="宋体" w:cs="宋体"/>
                <w:szCs w:val="21"/>
              </w:rPr>
              <w:t>30</w:t>
            </w:r>
          </w:p>
        </w:tc>
        <w:tc>
          <w:tcPr>
            <w:tcW w:w="6792" w:type="dxa"/>
            <w:vAlign w:val="center"/>
          </w:tcPr>
          <w:p w14:paraId="58DE47A1">
            <w:pPr>
              <w:widowControl/>
              <w:jc w:val="left"/>
              <w:rPr>
                <w:rFonts w:ascii="宋体" w:hAnsi="宋体" w:cs="宋体"/>
                <w:szCs w:val="21"/>
              </w:rPr>
            </w:pPr>
            <w:r>
              <w:rPr>
                <w:rFonts w:hint="eastAsia" w:ascii="宋体" w:hAnsi="宋体" w:cs="宋体"/>
                <w:szCs w:val="21"/>
              </w:rPr>
              <w:t xml:space="preserve">1.提供设备设计使用寿命；（1-5分） </w:t>
            </w:r>
          </w:p>
          <w:p w14:paraId="757F29D0">
            <w:pPr>
              <w:widowControl/>
              <w:jc w:val="left"/>
              <w:rPr>
                <w:rFonts w:ascii="宋体" w:hAnsi="宋体" w:cs="宋体"/>
                <w:szCs w:val="21"/>
              </w:rPr>
            </w:pPr>
            <w:r>
              <w:rPr>
                <w:rFonts w:hint="eastAsia" w:ascii="宋体" w:hAnsi="宋体" w:cs="宋体"/>
                <w:szCs w:val="21"/>
              </w:rPr>
              <w:t>2.提供液力端阀体使用寿命；（1-5分）</w:t>
            </w:r>
          </w:p>
          <w:p w14:paraId="2F91632C">
            <w:pPr>
              <w:widowControl/>
              <w:jc w:val="left"/>
              <w:rPr>
                <w:rFonts w:ascii="宋体" w:hAnsi="宋体" w:cs="宋体"/>
                <w:szCs w:val="21"/>
              </w:rPr>
            </w:pPr>
            <w:r>
              <w:rPr>
                <w:rFonts w:hint="eastAsia" w:ascii="宋体" w:hAnsi="宋体" w:cs="宋体"/>
                <w:szCs w:val="21"/>
              </w:rPr>
              <w:t>3.提供填料箱壳体使用寿命和填料使用寿命；（1-5分）</w:t>
            </w:r>
          </w:p>
          <w:p w14:paraId="19C56850">
            <w:pPr>
              <w:widowControl/>
              <w:jc w:val="left"/>
              <w:rPr>
                <w:rFonts w:ascii="宋体" w:hAnsi="宋体" w:cs="宋体"/>
                <w:szCs w:val="21"/>
              </w:rPr>
            </w:pPr>
            <w:r>
              <w:rPr>
                <w:rFonts w:hint="eastAsia" w:ascii="宋体" w:hAnsi="宋体" w:cs="宋体"/>
                <w:szCs w:val="21"/>
              </w:rPr>
              <w:t>4.提供柱塞使用寿命； （1-5分）</w:t>
            </w:r>
          </w:p>
          <w:p w14:paraId="320C2648">
            <w:pPr>
              <w:widowControl/>
              <w:jc w:val="left"/>
              <w:rPr>
                <w:rFonts w:ascii="宋体" w:hAnsi="宋体" w:cs="宋体"/>
                <w:szCs w:val="21"/>
              </w:rPr>
            </w:pPr>
            <w:r>
              <w:rPr>
                <w:rFonts w:hint="eastAsia" w:ascii="宋体" w:hAnsi="宋体" w:cs="宋体"/>
                <w:szCs w:val="21"/>
              </w:rPr>
              <w:t>5.提供整机24小时连续运行时间，累计运行时间；（1-5分）</w:t>
            </w:r>
          </w:p>
          <w:p w14:paraId="23F9F61B">
            <w:pPr>
              <w:widowControl/>
              <w:jc w:val="left"/>
              <w:rPr>
                <w:rFonts w:ascii="宋体" w:hAnsi="宋体" w:cs="宋体"/>
                <w:szCs w:val="21"/>
              </w:rPr>
            </w:pPr>
            <w:r>
              <w:rPr>
                <w:rFonts w:hint="eastAsia" w:ascii="宋体" w:hAnsi="宋体" w:cs="宋体"/>
                <w:szCs w:val="21"/>
              </w:rPr>
              <w:t>6.提供泵噪音声等级。（1-5分）</w:t>
            </w:r>
          </w:p>
        </w:tc>
      </w:tr>
      <w:tr w14:paraId="2CC1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78193429">
            <w:pPr>
              <w:widowControl/>
              <w:jc w:val="center"/>
              <w:rPr>
                <w:rFonts w:ascii="宋体" w:hAnsi="宋体" w:cs="宋体"/>
                <w:szCs w:val="21"/>
              </w:rPr>
            </w:pPr>
            <w:r>
              <w:rPr>
                <w:rFonts w:hint="eastAsia" w:ascii="宋体" w:hAnsi="宋体" w:cs="宋体"/>
                <w:szCs w:val="21"/>
              </w:rPr>
              <w:t>2</w:t>
            </w:r>
          </w:p>
        </w:tc>
        <w:tc>
          <w:tcPr>
            <w:tcW w:w="1171" w:type="dxa"/>
            <w:vAlign w:val="center"/>
          </w:tcPr>
          <w:p w14:paraId="61A48313">
            <w:pPr>
              <w:widowControl/>
              <w:jc w:val="center"/>
              <w:rPr>
                <w:rFonts w:ascii="宋体" w:hAnsi="宋体" w:cs="宋体"/>
                <w:szCs w:val="21"/>
              </w:rPr>
            </w:pPr>
            <w:r>
              <w:rPr>
                <w:rFonts w:hint="eastAsia" w:ascii="宋体" w:hAnsi="宋体" w:cs="宋体"/>
                <w:szCs w:val="21"/>
              </w:rPr>
              <w:t>业绩</w:t>
            </w:r>
          </w:p>
        </w:tc>
        <w:tc>
          <w:tcPr>
            <w:tcW w:w="709" w:type="dxa"/>
            <w:noWrap/>
            <w:vAlign w:val="center"/>
          </w:tcPr>
          <w:p w14:paraId="50835BA6">
            <w:pPr>
              <w:widowControl/>
              <w:jc w:val="center"/>
              <w:rPr>
                <w:rFonts w:ascii="宋体" w:hAnsi="宋体" w:cs="宋体"/>
                <w:szCs w:val="21"/>
              </w:rPr>
            </w:pPr>
            <w:r>
              <w:rPr>
                <w:rFonts w:hint="eastAsia" w:ascii="宋体" w:hAnsi="宋体" w:cs="宋体"/>
                <w:szCs w:val="21"/>
              </w:rPr>
              <w:t>30</w:t>
            </w:r>
          </w:p>
        </w:tc>
        <w:tc>
          <w:tcPr>
            <w:tcW w:w="6792" w:type="dxa"/>
            <w:vAlign w:val="center"/>
          </w:tcPr>
          <w:p w14:paraId="59EBFC78">
            <w:pPr>
              <w:widowControl/>
              <w:jc w:val="left"/>
              <w:rPr>
                <w:rFonts w:ascii="宋体" w:hAnsi="宋体" w:cs="宋体"/>
                <w:szCs w:val="21"/>
              </w:rPr>
            </w:pPr>
            <w:r>
              <w:rPr>
                <w:rFonts w:hint="eastAsia" w:ascii="宋体" w:hAnsi="宋体" w:cs="宋体"/>
                <w:szCs w:val="21"/>
              </w:rPr>
              <w:t>8年以内2家及以上相似注水泵工况（+20分），有相关用户相关运行报告证明（+5分），成功替代国外进口设备且有用户运行证明（+5分）；</w:t>
            </w:r>
          </w:p>
          <w:p w14:paraId="2685029E">
            <w:pPr>
              <w:widowControl/>
              <w:jc w:val="left"/>
              <w:rPr>
                <w:rFonts w:ascii="宋体" w:hAnsi="宋体" w:cs="宋体"/>
                <w:szCs w:val="21"/>
              </w:rPr>
            </w:pPr>
            <w:r>
              <w:rPr>
                <w:rFonts w:hint="eastAsia" w:ascii="宋体" w:hAnsi="宋体" w:cs="宋体"/>
                <w:szCs w:val="21"/>
              </w:rPr>
              <w:t>8年以内1家相似注水泵工况（+10分），有相关用户相关运行报告证明（+5分），成功替代国外进口设备且有用户运行证明（+5分）；</w:t>
            </w:r>
          </w:p>
          <w:p w14:paraId="76DE7541">
            <w:pPr>
              <w:widowControl/>
              <w:jc w:val="left"/>
              <w:rPr>
                <w:rFonts w:ascii="宋体" w:hAnsi="宋体" w:cs="宋体"/>
                <w:szCs w:val="21"/>
              </w:rPr>
            </w:pPr>
            <w:r>
              <w:rPr>
                <w:rFonts w:hint="eastAsia" w:ascii="宋体" w:hAnsi="宋体" w:cs="宋体"/>
                <w:szCs w:val="21"/>
              </w:rPr>
              <w:t>0家相似注水泵工况（0分）；</w:t>
            </w:r>
          </w:p>
        </w:tc>
      </w:tr>
      <w:tr w14:paraId="3EF9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4525F42F">
            <w:pPr>
              <w:widowControl/>
              <w:jc w:val="center"/>
              <w:rPr>
                <w:rFonts w:ascii="宋体" w:hAnsi="宋体" w:cs="宋体"/>
                <w:szCs w:val="21"/>
              </w:rPr>
            </w:pPr>
            <w:r>
              <w:rPr>
                <w:rFonts w:hint="eastAsia" w:ascii="宋体" w:hAnsi="宋体" w:cs="宋体"/>
                <w:szCs w:val="21"/>
              </w:rPr>
              <w:t>3</w:t>
            </w:r>
          </w:p>
        </w:tc>
        <w:tc>
          <w:tcPr>
            <w:tcW w:w="1171" w:type="dxa"/>
            <w:vAlign w:val="center"/>
          </w:tcPr>
          <w:p w14:paraId="7DA88394">
            <w:pPr>
              <w:widowControl/>
              <w:jc w:val="center"/>
              <w:rPr>
                <w:rFonts w:ascii="宋体" w:hAnsi="宋体" w:cs="宋体"/>
                <w:szCs w:val="21"/>
              </w:rPr>
            </w:pPr>
            <w:r>
              <w:rPr>
                <w:rFonts w:hint="eastAsia" w:ascii="宋体" w:hAnsi="宋体" w:cs="宋体"/>
                <w:szCs w:val="21"/>
              </w:rPr>
              <w:t>制造能力</w:t>
            </w:r>
          </w:p>
        </w:tc>
        <w:tc>
          <w:tcPr>
            <w:tcW w:w="709" w:type="dxa"/>
            <w:noWrap/>
            <w:vAlign w:val="center"/>
          </w:tcPr>
          <w:p w14:paraId="50C889FD">
            <w:pPr>
              <w:widowControl/>
              <w:jc w:val="center"/>
              <w:rPr>
                <w:rFonts w:ascii="宋体" w:hAnsi="宋体" w:cs="宋体"/>
                <w:szCs w:val="21"/>
              </w:rPr>
            </w:pPr>
            <w:r>
              <w:rPr>
                <w:rFonts w:hint="eastAsia" w:ascii="宋体" w:hAnsi="宋体" w:cs="宋体"/>
                <w:szCs w:val="21"/>
              </w:rPr>
              <w:t>10</w:t>
            </w:r>
          </w:p>
        </w:tc>
        <w:tc>
          <w:tcPr>
            <w:tcW w:w="6792" w:type="dxa"/>
            <w:vAlign w:val="center"/>
          </w:tcPr>
          <w:p w14:paraId="5E2B4540">
            <w:pPr>
              <w:widowControl/>
              <w:jc w:val="left"/>
              <w:rPr>
                <w:rFonts w:ascii="宋体" w:hAnsi="宋体" w:cs="宋体"/>
                <w:szCs w:val="21"/>
              </w:rPr>
            </w:pPr>
            <w:r>
              <w:rPr>
                <w:rFonts w:hint="eastAsia" w:ascii="宋体" w:hAnsi="宋体" w:cs="宋体"/>
                <w:szCs w:val="21"/>
              </w:rPr>
              <w:t>满足标的生产制造的数控加工中心、数控高精度线切割机床、数控磨床、数控车床、数控钻床、数控铣床、焊接设备、精铸车</w:t>
            </w:r>
          </w:p>
          <w:p w14:paraId="580AB56F">
            <w:pPr>
              <w:widowControl/>
              <w:jc w:val="left"/>
              <w:rPr>
                <w:rFonts w:ascii="宋体" w:hAnsi="宋体" w:cs="宋体"/>
                <w:szCs w:val="21"/>
              </w:rPr>
            </w:pPr>
            <w:r>
              <w:rPr>
                <w:rFonts w:hint="eastAsia" w:ascii="宋体" w:hAnsi="宋体" w:cs="宋体"/>
                <w:szCs w:val="21"/>
              </w:rPr>
              <w:t>间（自有）或其他加工设备等但不限于，提供设备清单、设备清晰图片和发票或与公司地址一致带经纬度设备清晰照片等据实资料。（0~10分）</w:t>
            </w:r>
          </w:p>
        </w:tc>
      </w:tr>
      <w:tr w14:paraId="604F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36A9E728">
            <w:pPr>
              <w:widowControl/>
              <w:jc w:val="center"/>
              <w:rPr>
                <w:rFonts w:ascii="宋体" w:hAnsi="宋体" w:cs="宋体"/>
                <w:szCs w:val="21"/>
              </w:rPr>
            </w:pPr>
            <w:r>
              <w:rPr>
                <w:rFonts w:hint="eastAsia" w:ascii="宋体" w:hAnsi="宋体" w:cs="宋体"/>
                <w:szCs w:val="21"/>
              </w:rPr>
              <w:t>4</w:t>
            </w:r>
          </w:p>
        </w:tc>
        <w:tc>
          <w:tcPr>
            <w:tcW w:w="1171" w:type="dxa"/>
            <w:vAlign w:val="center"/>
          </w:tcPr>
          <w:p w14:paraId="65D5122C">
            <w:pPr>
              <w:widowControl/>
              <w:jc w:val="center"/>
              <w:rPr>
                <w:rFonts w:ascii="宋体" w:hAnsi="宋体" w:cs="宋体"/>
                <w:szCs w:val="21"/>
              </w:rPr>
            </w:pPr>
            <w:r>
              <w:rPr>
                <w:rFonts w:hint="eastAsia" w:ascii="宋体" w:hAnsi="宋体" w:cs="宋体"/>
                <w:szCs w:val="21"/>
              </w:rPr>
              <w:t>主要检验设备</w:t>
            </w:r>
          </w:p>
        </w:tc>
        <w:tc>
          <w:tcPr>
            <w:tcW w:w="709" w:type="dxa"/>
            <w:noWrap/>
            <w:vAlign w:val="center"/>
          </w:tcPr>
          <w:p w14:paraId="0035D0B2">
            <w:pPr>
              <w:widowControl/>
              <w:jc w:val="center"/>
              <w:rPr>
                <w:rFonts w:ascii="宋体" w:hAnsi="宋体" w:cs="宋体"/>
                <w:szCs w:val="21"/>
              </w:rPr>
            </w:pPr>
            <w:r>
              <w:rPr>
                <w:rFonts w:hint="eastAsia" w:ascii="宋体" w:hAnsi="宋体" w:cs="宋体"/>
                <w:szCs w:val="21"/>
              </w:rPr>
              <w:t>10</w:t>
            </w:r>
          </w:p>
        </w:tc>
        <w:tc>
          <w:tcPr>
            <w:tcW w:w="6792" w:type="dxa"/>
            <w:vAlign w:val="center"/>
          </w:tcPr>
          <w:p w14:paraId="2B19EFA2">
            <w:pPr>
              <w:widowControl/>
              <w:jc w:val="left"/>
              <w:rPr>
                <w:rFonts w:ascii="宋体" w:hAnsi="宋体" w:cs="宋体"/>
                <w:szCs w:val="21"/>
              </w:rPr>
            </w:pPr>
            <w:r>
              <w:rPr>
                <w:rFonts w:hint="eastAsia" w:ascii="宋体" w:hAnsi="宋体" w:cs="宋体"/>
                <w:szCs w:val="21"/>
              </w:rPr>
              <w:t>具有无损检测设备、光谱分析仪（多元素分析仪）、三座标检测、硬度计、万能试验机，金相显微镜等但不限于，提供设备清单、设备清晰图片和发票或与公司地址一致带经纬度设备清晰照片等据实资料（0~10分）</w:t>
            </w:r>
          </w:p>
        </w:tc>
      </w:tr>
      <w:tr w14:paraId="296A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1D58D3CB">
            <w:pPr>
              <w:widowControl/>
              <w:jc w:val="center"/>
              <w:rPr>
                <w:rFonts w:ascii="宋体" w:hAnsi="宋体" w:cs="宋体"/>
                <w:szCs w:val="21"/>
              </w:rPr>
            </w:pPr>
            <w:r>
              <w:rPr>
                <w:rFonts w:hint="eastAsia" w:ascii="宋体" w:hAnsi="宋体" w:cs="宋体"/>
                <w:szCs w:val="21"/>
              </w:rPr>
              <w:t>5</w:t>
            </w:r>
          </w:p>
        </w:tc>
        <w:tc>
          <w:tcPr>
            <w:tcW w:w="1171" w:type="dxa"/>
            <w:vAlign w:val="center"/>
          </w:tcPr>
          <w:p w14:paraId="44A76DE3">
            <w:pPr>
              <w:widowControl/>
              <w:jc w:val="center"/>
              <w:rPr>
                <w:rFonts w:ascii="宋体" w:hAnsi="宋体" w:cs="宋体"/>
                <w:szCs w:val="21"/>
              </w:rPr>
            </w:pPr>
            <w:r>
              <w:rPr>
                <w:rFonts w:hint="eastAsia" w:ascii="宋体" w:hAnsi="宋体" w:cs="宋体"/>
                <w:szCs w:val="21"/>
              </w:rPr>
              <w:t>与投标产品相关的专利</w:t>
            </w:r>
          </w:p>
        </w:tc>
        <w:tc>
          <w:tcPr>
            <w:tcW w:w="709" w:type="dxa"/>
            <w:noWrap/>
            <w:vAlign w:val="center"/>
          </w:tcPr>
          <w:p w14:paraId="75B4417C">
            <w:pPr>
              <w:widowControl/>
              <w:jc w:val="center"/>
              <w:rPr>
                <w:rFonts w:ascii="宋体" w:hAnsi="宋体" w:cs="宋体"/>
                <w:szCs w:val="21"/>
              </w:rPr>
            </w:pPr>
            <w:r>
              <w:rPr>
                <w:rFonts w:hint="eastAsia" w:ascii="宋体" w:hAnsi="宋体" w:cs="宋体"/>
                <w:szCs w:val="21"/>
              </w:rPr>
              <w:t>10</w:t>
            </w:r>
          </w:p>
        </w:tc>
        <w:tc>
          <w:tcPr>
            <w:tcW w:w="6792" w:type="dxa"/>
            <w:vAlign w:val="center"/>
          </w:tcPr>
          <w:p w14:paraId="542069DC">
            <w:pPr>
              <w:widowControl/>
              <w:jc w:val="left"/>
              <w:rPr>
                <w:rFonts w:ascii="宋体" w:hAnsi="宋体" w:cs="宋体"/>
                <w:szCs w:val="21"/>
              </w:rPr>
            </w:pPr>
            <w:r>
              <w:rPr>
                <w:rFonts w:hint="eastAsia" w:ascii="宋体" w:hAnsi="宋体" w:cs="宋体"/>
                <w:szCs w:val="21"/>
              </w:rPr>
              <w:t>提供已获国家知识产权局正式授权的、与标的物相关的发明专利（不包括软件著作权登记证书、外观设计专利），专利权人应为</w:t>
            </w:r>
          </w:p>
          <w:p w14:paraId="43A913D8">
            <w:pPr>
              <w:widowControl/>
              <w:jc w:val="left"/>
              <w:rPr>
                <w:rFonts w:ascii="宋体" w:hAnsi="宋体" w:cs="宋体"/>
                <w:szCs w:val="21"/>
              </w:rPr>
            </w:pPr>
            <w:r>
              <w:rPr>
                <w:rFonts w:hint="eastAsia" w:ascii="宋体" w:hAnsi="宋体" w:cs="宋体"/>
                <w:szCs w:val="21"/>
              </w:rPr>
              <w:t>投标人。以国家知识产权局专利公布公告网站（http://epub.cni</w:t>
            </w:r>
          </w:p>
          <w:p w14:paraId="282F5D10">
            <w:pPr>
              <w:widowControl/>
              <w:jc w:val="left"/>
              <w:rPr>
                <w:rFonts w:ascii="宋体" w:hAnsi="宋体" w:cs="宋体"/>
                <w:szCs w:val="21"/>
              </w:rPr>
            </w:pPr>
            <w:r>
              <w:rPr>
                <w:rFonts w:hint="eastAsia" w:ascii="宋体" w:hAnsi="宋体" w:cs="宋体"/>
                <w:szCs w:val="21"/>
              </w:rPr>
              <w:t>pa.gov.cn/）查询结果为准，标书中须提供网站查询截图。根据专利数量评分。（0~10分）</w:t>
            </w:r>
          </w:p>
        </w:tc>
      </w:tr>
      <w:tr w14:paraId="7911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5467E60A">
            <w:pPr>
              <w:widowControl/>
              <w:jc w:val="center"/>
              <w:rPr>
                <w:rFonts w:ascii="宋体" w:hAnsi="宋体" w:cs="宋体"/>
                <w:szCs w:val="21"/>
              </w:rPr>
            </w:pPr>
            <w:r>
              <w:rPr>
                <w:rFonts w:hint="eastAsia" w:ascii="宋体" w:hAnsi="宋体" w:cs="宋体"/>
                <w:szCs w:val="21"/>
              </w:rPr>
              <w:t>6</w:t>
            </w:r>
          </w:p>
        </w:tc>
        <w:tc>
          <w:tcPr>
            <w:tcW w:w="1171" w:type="dxa"/>
            <w:vAlign w:val="center"/>
          </w:tcPr>
          <w:p w14:paraId="0B518146">
            <w:pPr>
              <w:widowControl/>
              <w:jc w:val="center"/>
              <w:rPr>
                <w:rFonts w:ascii="宋体" w:hAnsi="宋体" w:cs="宋体"/>
                <w:szCs w:val="21"/>
              </w:rPr>
            </w:pPr>
            <w:r>
              <w:rPr>
                <w:rFonts w:hint="eastAsia" w:ascii="宋体" w:hAnsi="宋体" w:cs="宋体"/>
                <w:szCs w:val="21"/>
              </w:rPr>
              <w:t>对本次投标物资的质量控制措施</w:t>
            </w:r>
          </w:p>
        </w:tc>
        <w:tc>
          <w:tcPr>
            <w:tcW w:w="709" w:type="dxa"/>
            <w:noWrap/>
            <w:vAlign w:val="center"/>
          </w:tcPr>
          <w:p w14:paraId="2F8AB7E6">
            <w:pPr>
              <w:widowControl/>
              <w:jc w:val="center"/>
              <w:rPr>
                <w:rFonts w:ascii="宋体" w:hAnsi="宋体" w:cs="宋体"/>
                <w:szCs w:val="21"/>
              </w:rPr>
            </w:pPr>
            <w:r>
              <w:rPr>
                <w:rFonts w:hint="eastAsia" w:ascii="宋体" w:hAnsi="宋体" w:cs="宋体"/>
                <w:szCs w:val="21"/>
              </w:rPr>
              <w:t>5</w:t>
            </w:r>
          </w:p>
        </w:tc>
        <w:tc>
          <w:tcPr>
            <w:tcW w:w="6792" w:type="dxa"/>
            <w:vAlign w:val="center"/>
          </w:tcPr>
          <w:p w14:paraId="3D4F5D33">
            <w:pPr>
              <w:widowControl/>
              <w:jc w:val="left"/>
              <w:rPr>
                <w:rFonts w:ascii="宋体" w:hAnsi="宋体" w:cs="宋体"/>
                <w:szCs w:val="21"/>
              </w:rPr>
            </w:pPr>
            <w:r>
              <w:rPr>
                <w:rFonts w:hint="eastAsia" w:ascii="宋体" w:hAnsi="宋体" w:cs="宋体"/>
                <w:szCs w:val="21"/>
              </w:rPr>
              <w:t>质量控制措施，编制完整的质量保证计划，保证措施，控制节点清晰准确。（0~5分）</w:t>
            </w:r>
          </w:p>
        </w:tc>
      </w:tr>
      <w:tr w14:paraId="3F34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50" w:type="dxa"/>
            <w:vAlign w:val="center"/>
          </w:tcPr>
          <w:p w14:paraId="30D2B4CE">
            <w:pPr>
              <w:widowControl/>
              <w:jc w:val="center"/>
              <w:rPr>
                <w:rFonts w:ascii="宋体" w:hAnsi="宋体" w:cs="宋体"/>
                <w:szCs w:val="21"/>
              </w:rPr>
            </w:pPr>
            <w:r>
              <w:rPr>
                <w:rFonts w:hint="eastAsia" w:ascii="宋体" w:hAnsi="宋体" w:cs="宋体"/>
                <w:szCs w:val="21"/>
              </w:rPr>
              <w:t>7</w:t>
            </w:r>
          </w:p>
        </w:tc>
        <w:tc>
          <w:tcPr>
            <w:tcW w:w="1171" w:type="dxa"/>
            <w:vAlign w:val="center"/>
          </w:tcPr>
          <w:p w14:paraId="75796943">
            <w:pPr>
              <w:widowControl/>
              <w:jc w:val="left"/>
              <w:rPr>
                <w:rFonts w:ascii="宋体" w:hAnsi="宋体" w:cs="宋体"/>
                <w:szCs w:val="21"/>
              </w:rPr>
            </w:pPr>
            <w:r>
              <w:rPr>
                <w:rFonts w:hint="eastAsia" w:ascii="宋体" w:hAnsi="宋体" w:cs="宋体"/>
                <w:szCs w:val="21"/>
              </w:rPr>
              <w:t>售后服务体系</w:t>
            </w:r>
          </w:p>
        </w:tc>
        <w:tc>
          <w:tcPr>
            <w:tcW w:w="709" w:type="dxa"/>
            <w:noWrap/>
            <w:vAlign w:val="center"/>
          </w:tcPr>
          <w:p w14:paraId="53BA051C">
            <w:pPr>
              <w:widowControl/>
              <w:jc w:val="center"/>
              <w:rPr>
                <w:rFonts w:ascii="宋体" w:hAnsi="宋体" w:cs="宋体"/>
                <w:szCs w:val="21"/>
              </w:rPr>
            </w:pPr>
            <w:r>
              <w:rPr>
                <w:rFonts w:hint="eastAsia" w:ascii="宋体" w:hAnsi="宋体" w:cs="宋体"/>
                <w:szCs w:val="21"/>
              </w:rPr>
              <w:t>5</w:t>
            </w:r>
          </w:p>
        </w:tc>
        <w:tc>
          <w:tcPr>
            <w:tcW w:w="6792" w:type="dxa"/>
            <w:vAlign w:val="center"/>
          </w:tcPr>
          <w:p w14:paraId="3E997717">
            <w:pPr>
              <w:widowControl/>
              <w:jc w:val="left"/>
              <w:rPr>
                <w:rFonts w:ascii="宋体" w:hAnsi="宋体" w:cs="宋体"/>
                <w:szCs w:val="21"/>
              </w:rPr>
            </w:pPr>
            <w:r>
              <w:rPr>
                <w:rFonts w:hint="eastAsia" w:ascii="宋体" w:hAnsi="宋体" w:cs="宋体"/>
                <w:szCs w:val="21"/>
              </w:rPr>
              <w:t>建立售后服务体系，提供在所服务企业建立服务机构或设置服务人员、书面质量追踪记录、所服务企业业务主管部门提供的近一</w:t>
            </w:r>
          </w:p>
          <w:p w14:paraId="639F4BA8">
            <w:pPr>
              <w:widowControl/>
              <w:jc w:val="left"/>
              <w:rPr>
                <w:rFonts w:ascii="宋体" w:hAnsi="宋体" w:cs="宋体"/>
                <w:szCs w:val="21"/>
              </w:rPr>
            </w:pPr>
            <w:r>
              <w:rPr>
                <w:rFonts w:hint="eastAsia" w:ascii="宋体" w:hAnsi="宋体" w:cs="宋体"/>
                <w:szCs w:val="21"/>
              </w:rPr>
              <w:t>年内的评价意见。根据提供资料打分。（0~5分）</w:t>
            </w:r>
          </w:p>
        </w:tc>
      </w:tr>
      <w:tr w14:paraId="7837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0" w:type="dxa"/>
            <w:vAlign w:val="center"/>
          </w:tcPr>
          <w:p w14:paraId="35BD8EC6">
            <w:pPr>
              <w:widowControl/>
              <w:jc w:val="center"/>
              <w:rPr>
                <w:rFonts w:ascii="宋体" w:hAnsi="宋体" w:cs="宋体"/>
                <w:szCs w:val="21"/>
              </w:rPr>
            </w:pPr>
            <w:r>
              <w:rPr>
                <w:rFonts w:hint="eastAsia" w:ascii="宋体" w:hAnsi="宋体" w:cs="宋体"/>
                <w:szCs w:val="21"/>
              </w:rPr>
              <w:t>二</w:t>
            </w:r>
          </w:p>
        </w:tc>
        <w:tc>
          <w:tcPr>
            <w:tcW w:w="8672" w:type="dxa"/>
            <w:gridSpan w:val="3"/>
            <w:vAlign w:val="center"/>
          </w:tcPr>
          <w:p w14:paraId="7FA53A6D">
            <w:pPr>
              <w:widowControl/>
              <w:rPr>
                <w:rFonts w:ascii="宋体" w:hAnsi="宋体" w:cs="宋体"/>
                <w:szCs w:val="21"/>
              </w:rPr>
            </w:pPr>
            <w:r>
              <w:rPr>
                <w:rFonts w:hint="eastAsia" w:ascii="宋体" w:hAnsi="宋体" w:cs="宋体"/>
                <w:b/>
                <w:szCs w:val="21"/>
              </w:rPr>
              <w:t>商务标（满分</w:t>
            </w:r>
            <w:r>
              <w:rPr>
                <w:rFonts w:hint="eastAsia" w:cs="宋体"/>
                <w:b/>
                <w:szCs w:val="21"/>
                <w:lang w:val="en-US" w:eastAsia="zh-CN"/>
              </w:rPr>
              <w:t>7</w:t>
            </w:r>
            <w:r>
              <w:rPr>
                <w:rFonts w:hint="eastAsia" w:ascii="宋体" w:hAnsi="宋体" w:cs="宋体"/>
                <w:b/>
                <w:szCs w:val="21"/>
              </w:rPr>
              <w:t>0分）</w:t>
            </w:r>
          </w:p>
        </w:tc>
      </w:tr>
      <w:tr w14:paraId="4D3B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0" w:type="dxa"/>
            <w:vAlign w:val="center"/>
          </w:tcPr>
          <w:p w14:paraId="7DFAFDDE">
            <w:pPr>
              <w:widowControl/>
              <w:jc w:val="center"/>
              <w:rPr>
                <w:rFonts w:ascii="宋体" w:hAnsi="宋体" w:cs="宋体"/>
                <w:szCs w:val="21"/>
              </w:rPr>
            </w:pPr>
            <w:r>
              <w:rPr>
                <w:rFonts w:hint="eastAsia" w:ascii="宋体" w:hAnsi="宋体" w:cs="宋体"/>
                <w:szCs w:val="21"/>
              </w:rPr>
              <w:t>1</w:t>
            </w:r>
          </w:p>
        </w:tc>
        <w:tc>
          <w:tcPr>
            <w:tcW w:w="1171" w:type="dxa"/>
            <w:vAlign w:val="center"/>
          </w:tcPr>
          <w:p w14:paraId="17E0CF1E">
            <w:pPr>
              <w:widowControl/>
              <w:jc w:val="center"/>
              <w:rPr>
                <w:rFonts w:ascii="宋体" w:hAnsi="宋体" w:cs="宋体"/>
                <w:color w:val="000000"/>
                <w:szCs w:val="21"/>
              </w:rPr>
            </w:pPr>
            <w:r>
              <w:rPr>
                <w:rFonts w:hint="eastAsia" w:ascii="宋体" w:hAnsi="宋体" w:cs="宋体"/>
                <w:szCs w:val="21"/>
              </w:rPr>
              <w:t>商务报价</w:t>
            </w:r>
          </w:p>
        </w:tc>
        <w:tc>
          <w:tcPr>
            <w:tcW w:w="709" w:type="dxa"/>
            <w:noWrap/>
            <w:vAlign w:val="center"/>
          </w:tcPr>
          <w:p w14:paraId="4A3AF8E9">
            <w:pPr>
              <w:jc w:val="center"/>
              <w:rPr>
                <w:rFonts w:ascii="宋体" w:hAnsi="宋体" w:cs="宋体"/>
                <w:color w:val="000000"/>
                <w:szCs w:val="21"/>
              </w:rPr>
            </w:pPr>
            <w:r>
              <w:rPr>
                <w:rFonts w:hint="eastAsia" w:cs="宋体"/>
                <w:color w:val="000000"/>
                <w:szCs w:val="21"/>
                <w:lang w:val="en-US" w:eastAsia="zh-CN"/>
              </w:rPr>
              <w:t>7</w:t>
            </w:r>
            <w:r>
              <w:rPr>
                <w:rFonts w:hint="eastAsia" w:ascii="宋体" w:hAnsi="宋体" w:cs="宋体"/>
                <w:color w:val="000000"/>
                <w:szCs w:val="21"/>
              </w:rPr>
              <w:t>0</w:t>
            </w:r>
          </w:p>
        </w:tc>
        <w:tc>
          <w:tcPr>
            <w:tcW w:w="6792" w:type="dxa"/>
            <w:vAlign w:val="center"/>
          </w:tcPr>
          <w:p w14:paraId="06D60681">
            <w:pPr>
              <w:widowControl/>
              <w:rPr>
                <w:rFonts w:ascii="宋体" w:hAnsi="宋体"/>
                <w:szCs w:val="21"/>
              </w:rPr>
            </w:pPr>
            <w:r>
              <w:rPr>
                <w:rFonts w:hint="eastAsia" w:ascii="宋体" w:hAnsi="宋体"/>
                <w:szCs w:val="21"/>
              </w:rPr>
              <w:t>投标价格得分=(F低/Fn)*</w:t>
            </w:r>
            <w:r>
              <w:rPr>
                <w:rFonts w:hint="eastAsia"/>
                <w:szCs w:val="21"/>
                <w:lang w:val="en-US" w:eastAsia="zh-CN"/>
              </w:rPr>
              <w:t>7</w:t>
            </w:r>
            <w:r>
              <w:rPr>
                <w:rFonts w:hint="eastAsia" w:ascii="宋体" w:hAnsi="宋体"/>
                <w:szCs w:val="21"/>
              </w:rPr>
              <w:t>0</w:t>
            </w:r>
          </w:p>
          <w:p w14:paraId="055DF3F0">
            <w:pPr>
              <w:widowControl/>
              <w:rPr>
                <w:rFonts w:ascii="宋体" w:hAnsi="宋体"/>
                <w:szCs w:val="21"/>
              </w:rPr>
            </w:pPr>
            <w:r>
              <w:rPr>
                <w:rFonts w:hint="eastAsia" w:ascii="宋体" w:hAnsi="宋体"/>
                <w:szCs w:val="21"/>
              </w:rPr>
              <w:t>式中：①F低为评标基准价=进入报价部分评分的各合格投标人中最低的报价评标价。</w:t>
            </w:r>
          </w:p>
          <w:p w14:paraId="602F6211">
            <w:pPr>
              <w:widowControl/>
              <w:rPr>
                <w:rFonts w:ascii="宋体" w:hAnsi="宋体"/>
                <w:szCs w:val="21"/>
              </w:rPr>
            </w:pPr>
            <w:r>
              <w:rPr>
                <w:rFonts w:hint="eastAsia" w:ascii="宋体" w:hAnsi="宋体"/>
                <w:szCs w:val="21"/>
              </w:rPr>
              <w:t>②Fn为进入报价部分评分的各合格投标人的报价评标价。</w:t>
            </w:r>
          </w:p>
          <w:p w14:paraId="7B122CAA">
            <w:pPr>
              <w:widowControl/>
              <w:rPr>
                <w:rFonts w:ascii="宋体" w:hAnsi="宋体" w:cs="宋体"/>
                <w:szCs w:val="21"/>
              </w:rPr>
            </w:pPr>
            <w:r>
              <w:rPr>
                <w:rFonts w:hint="eastAsia" w:ascii="宋体" w:hAnsi="宋体"/>
                <w:szCs w:val="21"/>
              </w:rPr>
              <w:t>投标报价得分小数点后保留两人，第三位“四舍五入”，第四位及以后不计。</w:t>
            </w:r>
          </w:p>
        </w:tc>
      </w:tr>
    </w:tbl>
    <w:p w14:paraId="6A83F9BD">
      <w:pPr>
        <w:spacing w:line="360" w:lineRule="auto"/>
        <w:ind w:firstLine="480" w:firstLineChars="200"/>
        <w:rPr>
          <w:color w:val="000000" w:themeColor="text1"/>
          <w:sz w:val="24"/>
          <w:szCs w:val="24"/>
          <w:lang w:eastAsia="zh-CN"/>
          <w14:textFill>
            <w14:solidFill>
              <w14:schemeClr w14:val="tx1"/>
            </w14:solidFill>
          </w14:textFill>
        </w:rPr>
      </w:pPr>
    </w:p>
    <w:p w14:paraId="4F728D09">
      <w:pPr>
        <w:spacing w:line="360" w:lineRule="auto"/>
        <w:rPr>
          <w:color w:val="000000" w:themeColor="text1"/>
          <w:sz w:val="24"/>
          <w:szCs w:val="24"/>
          <w:lang w:eastAsia="zh-CN"/>
          <w14:textFill>
            <w14:solidFill>
              <w14:schemeClr w14:val="tx1"/>
            </w14:solidFill>
          </w14:textFill>
        </w:rPr>
      </w:pPr>
      <w:r>
        <w:rPr>
          <w:color w:val="000000" w:themeColor="text1"/>
          <w:sz w:val="24"/>
          <w:szCs w:val="24"/>
          <w:lang w:eastAsia="zh-CN"/>
          <w14:textFill>
            <w14:solidFill>
              <w14:schemeClr w14:val="tx1"/>
            </w14:solidFill>
          </w14:textFill>
        </w:rPr>
        <w:t>2.</w:t>
      </w:r>
      <w:r>
        <w:rPr>
          <w:rFonts w:hint="eastAsia"/>
          <w:color w:val="000000" w:themeColor="text1"/>
          <w:sz w:val="24"/>
          <w:szCs w:val="24"/>
          <w:lang w:eastAsia="zh-CN"/>
          <w14:textFill>
            <w14:solidFill>
              <w14:schemeClr w14:val="tx1"/>
            </w14:solidFill>
          </w14:textFill>
        </w:rPr>
        <w:t>报价</w:t>
      </w:r>
      <w:r>
        <w:rPr>
          <w:color w:val="000000" w:themeColor="text1"/>
          <w:sz w:val="24"/>
          <w:szCs w:val="24"/>
          <w:lang w:eastAsia="zh-CN"/>
          <w14:textFill>
            <w14:solidFill>
              <w14:schemeClr w14:val="tx1"/>
            </w14:solidFill>
          </w14:textFill>
        </w:rPr>
        <w:t>评分：</w:t>
      </w:r>
    </w:p>
    <w:p w14:paraId="16FAEF0C">
      <w:pPr>
        <w:spacing w:line="360" w:lineRule="auto"/>
        <w:ind w:firstLine="480" w:firstLineChars="200"/>
        <w:rPr>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根据评标细则规定对投标报价进行算术性错误修正。投标人的投标报价经上述修正后，计算出报价评标价。</w:t>
      </w:r>
    </w:p>
    <w:p w14:paraId="68C9D02A">
      <w:pPr>
        <w:spacing w:line="360" w:lineRule="auto"/>
        <w:ind w:firstLine="480" w:firstLineChars="200"/>
        <w:rPr>
          <w:color w:val="000000" w:themeColor="text1"/>
          <w:sz w:val="24"/>
          <w:szCs w:val="24"/>
          <w:lang w:eastAsia="zh-CN"/>
          <w14:textFill>
            <w14:solidFill>
              <w14:schemeClr w14:val="tx1"/>
            </w14:solidFill>
          </w14:textFill>
        </w:rPr>
      </w:pPr>
      <w:r>
        <w:rPr>
          <w:color w:val="000000" w:themeColor="text1"/>
          <w:sz w:val="24"/>
          <w:szCs w:val="24"/>
          <w:lang w:eastAsia="zh-CN"/>
          <w14:textFill>
            <w14:solidFill>
              <w14:schemeClr w14:val="tx1"/>
            </w14:solidFill>
          </w14:textFill>
        </w:rPr>
        <w:t>报价评分得分计算公式（取小数点后的2位数）</w:t>
      </w:r>
    </w:p>
    <w:p w14:paraId="0839D16E">
      <w:pPr>
        <w:spacing w:line="360" w:lineRule="auto"/>
        <w:ind w:firstLine="720" w:firstLineChars="300"/>
        <w:rPr>
          <w:color w:val="000000" w:themeColor="text1"/>
          <w:sz w:val="24"/>
          <w:szCs w:val="24"/>
          <w:lang w:eastAsia="zh-CN"/>
          <w14:textFill>
            <w14:solidFill>
              <w14:schemeClr w14:val="tx1"/>
            </w14:solidFill>
          </w14:textFill>
        </w:rPr>
      </w:pPr>
      <w:r>
        <w:rPr>
          <w:color w:val="000000" w:themeColor="text1"/>
          <w:sz w:val="24"/>
          <w:szCs w:val="24"/>
          <w:lang w:eastAsia="zh-CN"/>
          <w14:textFill>
            <w14:solidFill>
              <w14:schemeClr w14:val="tx1"/>
            </w14:solidFill>
          </w14:textFill>
        </w:rPr>
        <w:t>P＝</w:t>
      </w:r>
      <w:r>
        <w:rPr>
          <w:rFonts w:hint="eastAsia"/>
          <w:color w:val="000000" w:themeColor="text1"/>
          <w:sz w:val="24"/>
          <w:szCs w:val="24"/>
          <w:lang w:eastAsia="zh-CN"/>
          <w14:textFill>
            <w14:solidFill>
              <w14:schemeClr w14:val="tx1"/>
            </w14:solidFill>
          </w14:textFill>
        </w:rPr>
        <w:t xml:space="preserve">70*C/Bn </w:t>
      </w:r>
      <w:r>
        <w:rPr>
          <w:color w:val="000000" w:themeColor="text1"/>
          <w:sz w:val="24"/>
          <w:szCs w:val="24"/>
          <w:lang w:eastAsia="zh-CN"/>
          <w14:textFill>
            <w14:solidFill>
              <w14:schemeClr w14:val="tx1"/>
            </w14:solidFill>
          </w14:textFill>
        </w:rPr>
        <w:t>式中：P——投标评审价得分</w:t>
      </w:r>
    </w:p>
    <w:p w14:paraId="059542A8">
      <w:pPr>
        <w:widowControl/>
        <w:spacing w:line="360" w:lineRule="auto"/>
        <w:ind w:firstLine="480"/>
        <w:textAlignment w:val="baseline"/>
        <w:rPr>
          <w:color w:val="000000" w:themeColor="text1"/>
          <w:sz w:val="24"/>
          <w:szCs w:val="24"/>
          <w:lang w:eastAsia="zh-CN"/>
          <w14:textFill>
            <w14:solidFill>
              <w14:schemeClr w14:val="tx1"/>
            </w14:solidFill>
          </w14:textFill>
        </w:rPr>
      </w:pPr>
      <w:r>
        <w:rPr>
          <w:color w:val="000000" w:themeColor="text1"/>
          <w:sz w:val="24"/>
          <w:szCs w:val="24"/>
          <w:lang w:eastAsia="zh-CN"/>
          <w14:textFill>
            <w14:solidFill>
              <w14:schemeClr w14:val="tx1"/>
            </w14:solidFill>
          </w14:textFill>
        </w:rPr>
        <w:t xml:space="preserve">  </w:t>
      </w:r>
      <w:r>
        <w:rPr>
          <w:rFonts w:hint="eastAsia"/>
          <w:color w:val="000000"/>
          <w:sz w:val="24"/>
          <w:lang w:eastAsia="zh-CN" w:bidi="ar"/>
        </w:rPr>
        <w:t>Bn</w:t>
      </w:r>
      <w:r>
        <w:rPr>
          <w:color w:val="000000" w:themeColor="text1"/>
          <w:sz w:val="24"/>
          <w:szCs w:val="24"/>
          <w:lang w:eastAsia="zh-CN"/>
          <w14:textFill>
            <w14:solidFill>
              <w14:schemeClr w14:val="tx1"/>
            </w14:solidFill>
          </w14:textFill>
        </w:rPr>
        <w:t>——</w:t>
      </w:r>
      <w:r>
        <w:rPr>
          <w:rFonts w:hint="eastAsia"/>
          <w:color w:val="000000"/>
          <w:sz w:val="24"/>
          <w:lang w:eastAsia="zh-CN" w:bidi="ar"/>
        </w:rPr>
        <w:t>Bn为有效投标人的报价评标价；</w:t>
      </w:r>
    </w:p>
    <w:p w14:paraId="6BD2BAC6">
      <w:pPr>
        <w:spacing w:line="360" w:lineRule="auto"/>
        <w:ind w:firstLine="480" w:firstLineChars="200"/>
        <w:rPr>
          <w:color w:val="000000" w:themeColor="text1"/>
          <w:sz w:val="24"/>
          <w:szCs w:val="24"/>
          <w:lang w:eastAsia="zh-CN"/>
          <w14:textFill>
            <w14:solidFill>
              <w14:schemeClr w14:val="tx1"/>
            </w14:solidFill>
          </w14:textFill>
        </w:rPr>
      </w:pPr>
      <w:r>
        <w:rPr>
          <w:color w:val="000000" w:themeColor="text1"/>
          <w:sz w:val="24"/>
          <w:szCs w:val="24"/>
          <w:lang w:eastAsia="zh-CN"/>
          <w14:textFill>
            <w14:solidFill>
              <w14:schemeClr w14:val="tx1"/>
            </w14:solidFill>
          </w14:textFill>
        </w:rPr>
        <w:t xml:space="preserve">  </w:t>
      </w:r>
      <w:r>
        <w:rPr>
          <w:rFonts w:hint="eastAsia"/>
          <w:color w:val="000000"/>
          <w:sz w:val="24"/>
          <w:lang w:eastAsia="zh-CN" w:bidi="ar"/>
        </w:rPr>
        <w:t>C</w:t>
      </w:r>
      <w:r>
        <w:rPr>
          <w:color w:val="000000" w:themeColor="text1"/>
          <w:sz w:val="24"/>
          <w:szCs w:val="24"/>
          <w:lang w:eastAsia="zh-CN"/>
          <w14:textFill>
            <w14:solidFill>
              <w14:schemeClr w14:val="tx1"/>
            </w14:solidFill>
          </w14:textFill>
        </w:rPr>
        <w:t>——</w:t>
      </w:r>
      <w:r>
        <w:rPr>
          <w:rFonts w:hint="eastAsia"/>
          <w:color w:val="000000"/>
          <w:sz w:val="24"/>
          <w:lang w:eastAsia="zh-CN" w:bidi="ar"/>
        </w:rPr>
        <w:t>C为各有效投标人报价评标价中的最低价</w:t>
      </w:r>
    </w:p>
    <w:p w14:paraId="0EEE5487">
      <w:pPr>
        <w:spacing w:line="360" w:lineRule="auto"/>
        <w:ind w:firstLine="442" w:firstLineChars="200"/>
        <w:rPr>
          <w:b/>
          <w:spacing w:val="-2"/>
          <w:lang w:eastAsia="zh-CN"/>
        </w:rPr>
      </w:pPr>
      <w:r>
        <w:rPr>
          <w:rFonts w:hint="eastAsia"/>
          <w:b/>
          <w:color w:val="FF0000"/>
          <w:lang w:eastAsia="zh-CN"/>
        </w:rPr>
        <w:t>本项目设置最高控制价</w:t>
      </w:r>
      <w:r>
        <w:rPr>
          <w:rFonts w:hint="eastAsia"/>
          <w:b/>
          <w:color w:val="FF0000"/>
          <w:lang w:val="en-US" w:eastAsia="zh-CN"/>
        </w:rPr>
        <w:t>96.05</w:t>
      </w:r>
      <w:r>
        <w:rPr>
          <w:rFonts w:hint="eastAsia"/>
          <w:b/>
          <w:color w:val="FF0000"/>
          <w:lang w:eastAsia="zh-CN"/>
        </w:rPr>
        <w:t>万元整（含税包干总价）</w:t>
      </w:r>
      <w:r>
        <w:rPr>
          <w:rFonts w:hint="eastAsia"/>
          <w:lang w:eastAsia="zh-CN"/>
        </w:rPr>
        <w:t>。参选人所填报的报价高于本项目最高限价的,</w:t>
      </w:r>
      <w:r>
        <w:rPr>
          <w:color w:val="000000" w:themeColor="text1"/>
          <w:sz w:val="24"/>
          <w:szCs w:val="24"/>
          <w:lang w:eastAsia="zh-CN"/>
          <w14:textFill>
            <w14:solidFill>
              <w14:schemeClr w14:val="tx1"/>
            </w14:solidFill>
          </w14:textFill>
        </w:rPr>
        <w:t>本项最低得分为0分。</w:t>
      </w:r>
    </w:p>
    <w:p w14:paraId="4ED75DB3">
      <w:pPr>
        <w:spacing w:line="360" w:lineRule="auto"/>
        <w:ind w:firstLine="458" w:firstLineChars="200"/>
        <w:rPr>
          <w:rFonts w:asciiTheme="minorEastAsia" w:hAnsiTheme="minorEastAsia" w:eastAsiaTheme="minorEastAsia"/>
          <w:b/>
          <w:sz w:val="24"/>
          <w:szCs w:val="24"/>
          <w:lang w:eastAsia="zh-CN"/>
        </w:rPr>
      </w:pPr>
      <w:r>
        <w:rPr>
          <w:rFonts w:asciiTheme="minorEastAsia" w:hAnsiTheme="minorEastAsia" w:eastAsiaTheme="minorEastAsia"/>
          <w:b/>
          <w:w w:val="95"/>
          <w:sz w:val="24"/>
          <w:szCs w:val="24"/>
          <w:lang w:eastAsia="zh-CN"/>
        </w:rPr>
        <w:t>四、以下情况作废选处理：</w:t>
      </w:r>
    </w:p>
    <w:p w14:paraId="4A908E38">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1.对比选文件提出的实质性要求和条件，参选文件未能在实质上响应的。</w:t>
      </w:r>
    </w:p>
    <w:p w14:paraId="262E068D">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2.参选文件存在重大偏差的。</w:t>
      </w:r>
    </w:p>
    <w:p w14:paraId="40162002">
      <w:pPr>
        <w:pStyle w:val="20"/>
        <w:spacing w:line="360" w:lineRule="auto"/>
        <w:ind w:firstLine="480" w:firstLineChars="200"/>
        <w:rPr>
          <w:rFonts w:asciiTheme="minorEastAsia" w:hAnsiTheme="minorEastAsia" w:eastAsiaTheme="minorEastAsia"/>
          <w:lang w:eastAsia="zh-CN"/>
        </w:rPr>
      </w:pPr>
      <w:r>
        <w:rPr>
          <w:rFonts w:hint="eastAsia" w:asciiTheme="minorEastAsia" w:hAnsiTheme="minorEastAsia" w:eastAsiaTheme="minorEastAsia"/>
          <w:lang w:eastAsia="zh-CN"/>
        </w:rPr>
        <w:t>3</w:t>
      </w:r>
      <w:r>
        <w:rPr>
          <w:rFonts w:asciiTheme="minorEastAsia" w:hAnsiTheme="minorEastAsia" w:eastAsiaTheme="minorEastAsia"/>
          <w:lang w:eastAsia="zh-CN"/>
        </w:rPr>
        <w:t>.违反规定影响开选评选工作或采取其他方式对比选人施加影响的。</w:t>
      </w:r>
    </w:p>
    <w:p w14:paraId="5C363F24">
      <w:pPr>
        <w:pStyle w:val="20"/>
        <w:spacing w:line="360" w:lineRule="auto"/>
        <w:ind w:firstLine="480" w:firstLineChars="200"/>
        <w:rPr>
          <w:rFonts w:asciiTheme="minorEastAsia" w:hAnsiTheme="minorEastAsia" w:eastAsiaTheme="minorEastAsia"/>
          <w:lang w:eastAsia="zh-CN"/>
        </w:rPr>
      </w:pPr>
      <w:r>
        <w:rPr>
          <w:rFonts w:hint="eastAsia" w:asciiTheme="minorEastAsia" w:hAnsiTheme="minorEastAsia" w:eastAsiaTheme="minorEastAsia"/>
          <w:lang w:eastAsia="zh-CN"/>
        </w:rPr>
        <w:t>4</w:t>
      </w:r>
      <w:r>
        <w:rPr>
          <w:rFonts w:asciiTheme="minorEastAsia" w:hAnsiTheme="minorEastAsia" w:eastAsiaTheme="minorEastAsia"/>
          <w:lang w:eastAsia="zh-CN"/>
        </w:rPr>
        <w:t>.参选人串标、相互勾结故意压低标价以排挤竞争对手的公平竞争的，其参选无效。</w:t>
      </w:r>
    </w:p>
    <w:p w14:paraId="41140F6B">
      <w:pPr>
        <w:pStyle w:val="3"/>
        <w:spacing w:line="360" w:lineRule="auto"/>
        <w:ind w:left="0" w:firstLine="458" w:firstLineChars="200"/>
        <w:rPr>
          <w:rFonts w:asciiTheme="minorEastAsia" w:hAnsiTheme="minorEastAsia" w:eastAsiaTheme="minorEastAsia"/>
          <w:sz w:val="24"/>
          <w:szCs w:val="24"/>
          <w:lang w:eastAsia="zh-CN"/>
        </w:rPr>
      </w:pPr>
      <w:r>
        <w:rPr>
          <w:rFonts w:asciiTheme="minorEastAsia" w:hAnsiTheme="minorEastAsia" w:eastAsiaTheme="minorEastAsia"/>
          <w:w w:val="95"/>
          <w:sz w:val="24"/>
          <w:szCs w:val="24"/>
          <w:lang w:eastAsia="zh-CN"/>
        </w:rPr>
        <w:t>五、评选</w:t>
      </w:r>
    </w:p>
    <w:p w14:paraId="6DE8C8ED">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1.</w:t>
      </w:r>
      <w:r>
        <w:rPr>
          <w:rFonts w:asciiTheme="minorEastAsia" w:hAnsiTheme="minorEastAsia" w:eastAsiaTheme="minorEastAsia"/>
          <w:spacing w:val="-5"/>
          <w:lang w:eastAsia="zh-CN"/>
        </w:rPr>
        <w:t>比选人将在参选文件截止日期后另行择日组织比选会，参选人选定工作在比选人有关部门监督下，由比选人依法组建的评选委员会负责。</w:t>
      </w:r>
    </w:p>
    <w:p w14:paraId="55EA2B68">
      <w:pPr>
        <w:pStyle w:val="20"/>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2.在开选时没有启封和读出的参选文件，在评选时将不予考虑。</w:t>
      </w:r>
    </w:p>
    <w:p w14:paraId="4E5166BE">
      <w:pPr>
        <w:pStyle w:val="20"/>
        <w:spacing w:line="360" w:lineRule="auto"/>
        <w:ind w:firstLine="480" w:firstLineChars="200"/>
        <w:rPr>
          <w:lang w:eastAsia="zh-CN"/>
        </w:rPr>
      </w:pPr>
      <w:r>
        <w:rPr>
          <w:rFonts w:asciiTheme="minorEastAsia" w:hAnsiTheme="minorEastAsia" w:eastAsiaTheme="minorEastAsia"/>
          <w:lang w:eastAsia="zh-CN"/>
        </w:rPr>
        <w:t>3.比选人将做开选记录。</w:t>
      </w:r>
    </w:p>
    <w:p w14:paraId="43432728">
      <w:pPr>
        <w:pStyle w:val="20"/>
        <w:spacing w:before="23"/>
        <w:rPr>
          <w:lang w:eastAsia="zh-CN"/>
        </w:rPr>
        <w:sectPr>
          <w:pgSz w:w="11910" w:h="16840"/>
          <w:pgMar w:top="1500" w:right="1140" w:bottom="740" w:left="1300" w:header="0" w:footer="551" w:gutter="0"/>
          <w:cols w:space="720" w:num="1"/>
        </w:sectPr>
      </w:pPr>
    </w:p>
    <w:p w14:paraId="44E971F9">
      <w:pPr>
        <w:spacing w:before="15" w:line="360" w:lineRule="auto"/>
        <w:jc w:val="center"/>
        <w:rPr>
          <w:b/>
          <w:w w:val="95"/>
          <w:sz w:val="28"/>
          <w:lang w:eastAsia="zh-CN"/>
        </w:rPr>
      </w:pPr>
      <w:r>
        <w:rPr>
          <w:b/>
          <w:w w:val="95"/>
          <w:sz w:val="28"/>
          <w:lang w:eastAsia="zh-CN"/>
        </w:rPr>
        <w:t>第五章  合同授予</w:t>
      </w:r>
    </w:p>
    <w:p w14:paraId="53CD8795">
      <w:pPr>
        <w:pStyle w:val="20"/>
        <w:spacing w:line="360" w:lineRule="auto"/>
        <w:ind w:right="121" w:firstLine="480" w:firstLineChars="200"/>
        <w:jc w:val="both"/>
        <w:rPr>
          <w:lang w:eastAsia="zh-CN"/>
        </w:rPr>
      </w:pPr>
      <w:r>
        <w:rPr>
          <w:lang w:eastAsia="zh-CN"/>
        </w:rPr>
        <w:t>1.比选人将把合同授予中选人；在授予前，仍需进行资格审查。</w:t>
      </w:r>
    </w:p>
    <w:p w14:paraId="661DC08B">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14:paraId="01BA4EFC">
      <w:pPr>
        <w:pStyle w:val="20"/>
        <w:spacing w:line="360" w:lineRule="auto"/>
        <w:ind w:right="121" w:firstLine="480" w:firstLineChars="200"/>
        <w:jc w:val="both"/>
        <w:rPr>
          <w:lang w:eastAsia="zh-CN"/>
        </w:rPr>
      </w:pPr>
      <w:r>
        <w:rPr>
          <w:lang w:eastAsia="zh-CN"/>
        </w:rPr>
        <w:t>3.中选通知对比选人和参选人具有法律效力。</w:t>
      </w:r>
      <w:r>
        <w:rPr>
          <w:rStyle w:val="50"/>
          <w:rFonts w:hint="eastAsia"/>
          <w:color w:val="FF0000"/>
          <w:lang w:eastAsia="zh-CN"/>
        </w:rPr>
        <w:t>福建福海创石油化工有限公司指定由</w:t>
      </w:r>
      <w:r>
        <w:rPr>
          <w:rStyle w:val="50"/>
          <w:color w:val="FF0000"/>
          <w:lang w:eastAsia="zh-CN"/>
        </w:rPr>
        <w:t>其</w:t>
      </w:r>
      <w:r>
        <w:rPr>
          <w:rStyle w:val="50"/>
          <w:rFonts w:hint="eastAsia"/>
          <w:color w:val="FF0000"/>
          <w:lang w:eastAsia="zh-CN"/>
        </w:rPr>
        <w:t>权属子公司“腾龙芳烃（漳州）有限公司”作为本合同执行主体，将于中选结果公示流程结束之日起30日内与中选人完成合同签订事宜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14:paraId="428A340A">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4.中选人签署合同后必须履行合同要求。若因中选单位原因未在规定的时间内完成相关设计</w:t>
      </w:r>
      <w:r>
        <w:rPr>
          <w:rFonts w:hint="eastAsia"/>
          <w:lang w:eastAsia="zh-CN"/>
        </w:rPr>
        <w:t>、</w:t>
      </w:r>
      <w:r>
        <w:rPr>
          <w:lang w:eastAsia="zh-CN"/>
        </w:rPr>
        <w:t>图纸提供等工作，则比选人有权单方面取消中选单位的资格。并取消参选人三年内在比选人的业务中的参选资格，由此给比选人造成的损失，比选人有权追究中选方的全部责任。</w:t>
      </w:r>
    </w:p>
    <w:p w14:paraId="32505070">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14:paraId="6485D354">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14:paraId="46F21ABB">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22F2117E">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14:paraId="3A8D5CD4">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14:paraId="7E36D927">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14:paraId="3FE654E9">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14:paraId="70268B00">
      <w:pPr>
        <w:pStyle w:val="20"/>
        <w:spacing w:before="26" w:line="321" w:lineRule="auto"/>
        <w:ind w:left="118" w:right="106" w:firstLine="480"/>
        <w:jc w:val="both"/>
        <w:rPr>
          <w:lang w:eastAsia="zh-CN"/>
        </w:rPr>
      </w:pPr>
    </w:p>
    <w:p w14:paraId="22111FD1">
      <w:pPr>
        <w:pStyle w:val="3"/>
        <w:tabs>
          <w:tab w:val="left" w:pos="1912"/>
        </w:tabs>
        <w:spacing w:line="355" w:lineRule="exact"/>
        <w:ind w:left="647" w:firstLine="3092" w:firstLineChars="1100"/>
        <w:jc w:val="both"/>
        <w:rPr>
          <w:lang w:eastAsia="zh-CN"/>
        </w:rPr>
      </w:pPr>
    </w:p>
    <w:p w14:paraId="2AE01539">
      <w:pPr>
        <w:pStyle w:val="3"/>
        <w:tabs>
          <w:tab w:val="left" w:pos="1912"/>
        </w:tabs>
        <w:spacing w:line="355" w:lineRule="exact"/>
        <w:ind w:left="647" w:firstLine="3092" w:firstLineChars="1100"/>
        <w:jc w:val="both"/>
        <w:rPr>
          <w:lang w:eastAsia="zh-CN"/>
        </w:rPr>
      </w:pPr>
    </w:p>
    <w:p w14:paraId="1395D18F">
      <w:pPr>
        <w:pStyle w:val="3"/>
        <w:tabs>
          <w:tab w:val="left" w:pos="1912"/>
        </w:tabs>
        <w:spacing w:line="355" w:lineRule="exact"/>
        <w:ind w:left="647" w:firstLine="3092" w:firstLineChars="1100"/>
        <w:jc w:val="both"/>
        <w:rPr>
          <w:lang w:eastAsia="zh-CN"/>
        </w:rPr>
      </w:pPr>
    </w:p>
    <w:p w14:paraId="33819799">
      <w:pPr>
        <w:pStyle w:val="3"/>
        <w:tabs>
          <w:tab w:val="left" w:pos="1912"/>
        </w:tabs>
        <w:spacing w:line="355" w:lineRule="exact"/>
        <w:ind w:left="647" w:firstLine="3092" w:firstLineChars="1100"/>
        <w:jc w:val="both"/>
        <w:rPr>
          <w:lang w:eastAsia="zh-CN"/>
        </w:rPr>
      </w:pPr>
    </w:p>
    <w:p w14:paraId="4794EE73">
      <w:pPr>
        <w:pStyle w:val="3"/>
        <w:tabs>
          <w:tab w:val="left" w:pos="1912"/>
        </w:tabs>
        <w:spacing w:line="355" w:lineRule="exact"/>
        <w:ind w:left="647" w:firstLine="3092" w:firstLineChars="1100"/>
        <w:jc w:val="both"/>
        <w:rPr>
          <w:lang w:eastAsia="zh-CN"/>
        </w:rPr>
      </w:pPr>
    </w:p>
    <w:p w14:paraId="359A37C6">
      <w:pPr>
        <w:pStyle w:val="3"/>
        <w:tabs>
          <w:tab w:val="left" w:pos="1912"/>
        </w:tabs>
        <w:spacing w:line="355" w:lineRule="exact"/>
        <w:ind w:left="647" w:firstLine="3092" w:firstLineChars="1100"/>
        <w:jc w:val="both"/>
        <w:rPr>
          <w:lang w:eastAsia="zh-CN"/>
        </w:rPr>
      </w:pPr>
    </w:p>
    <w:p w14:paraId="5A50D835">
      <w:pPr>
        <w:pStyle w:val="3"/>
        <w:tabs>
          <w:tab w:val="left" w:pos="1912"/>
        </w:tabs>
        <w:spacing w:line="355" w:lineRule="exact"/>
        <w:ind w:left="647" w:firstLine="3092" w:firstLineChars="1100"/>
        <w:jc w:val="both"/>
        <w:rPr>
          <w:lang w:eastAsia="zh-CN"/>
        </w:rPr>
      </w:pPr>
    </w:p>
    <w:p w14:paraId="138AE087">
      <w:pPr>
        <w:pStyle w:val="3"/>
        <w:tabs>
          <w:tab w:val="left" w:pos="1912"/>
        </w:tabs>
        <w:spacing w:line="355" w:lineRule="exact"/>
        <w:ind w:left="647" w:firstLine="3092" w:firstLineChars="1100"/>
        <w:jc w:val="both"/>
        <w:rPr>
          <w:lang w:eastAsia="zh-CN"/>
        </w:rPr>
      </w:pPr>
    </w:p>
    <w:p w14:paraId="62897D11">
      <w:pPr>
        <w:pStyle w:val="3"/>
        <w:tabs>
          <w:tab w:val="left" w:pos="1912"/>
        </w:tabs>
        <w:spacing w:line="355" w:lineRule="exact"/>
        <w:ind w:left="647" w:firstLine="3092" w:firstLineChars="1100"/>
        <w:jc w:val="both"/>
        <w:rPr>
          <w:lang w:eastAsia="zh-CN"/>
        </w:rPr>
      </w:pPr>
    </w:p>
    <w:p w14:paraId="19853E8B">
      <w:pPr>
        <w:pStyle w:val="3"/>
        <w:tabs>
          <w:tab w:val="left" w:pos="1912"/>
        </w:tabs>
        <w:spacing w:line="355" w:lineRule="exact"/>
        <w:ind w:left="647" w:firstLine="3092" w:firstLineChars="1100"/>
        <w:jc w:val="both"/>
        <w:rPr>
          <w:lang w:eastAsia="zh-CN"/>
        </w:rPr>
      </w:pPr>
    </w:p>
    <w:p w14:paraId="68066734">
      <w:pPr>
        <w:pStyle w:val="3"/>
        <w:tabs>
          <w:tab w:val="left" w:pos="1912"/>
        </w:tabs>
        <w:spacing w:line="355" w:lineRule="exact"/>
        <w:ind w:left="647" w:firstLine="3092" w:firstLineChars="1100"/>
        <w:jc w:val="both"/>
        <w:rPr>
          <w:lang w:eastAsia="zh-CN"/>
        </w:rPr>
      </w:pPr>
    </w:p>
    <w:p w14:paraId="6D3C5B83">
      <w:pPr>
        <w:pStyle w:val="3"/>
        <w:tabs>
          <w:tab w:val="left" w:pos="1912"/>
        </w:tabs>
        <w:spacing w:line="355" w:lineRule="exact"/>
        <w:ind w:left="647" w:firstLine="3092" w:firstLineChars="1100"/>
        <w:jc w:val="both"/>
        <w:rPr>
          <w:lang w:eastAsia="zh-CN"/>
        </w:rPr>
      </w:pPr>
    </w:p>
    <w:p w14:paraId="2D4D5D53">
      <w:pPr>
        <w:pStyle w:val="3"/>
        <w:tabs>
          <w:tab w:val="left" w:pos="1912"/>
        </w:tabs>
        <w:spacing w:line="355" w:lineRule="exact"/>
        <w:ind w:left="647" w:firstLine="3092" w:firstLineChars="1100"/>
        <w:jc w:val="both"/>
        <w:rPr>
          <w:lang w:eastAsia="zh-CN"/>
        </w:rPr>
      </w:pPr>
    </w:p>
    <w:p w14:paraId="779C2AB0">
      <w:pPr>
        <w:pStyle w:val="3"/>
        <w:tabs>
          <w:tab w:val="left" w:pos="1912"/>
        </w:tabs>
        <w:spacing w:line="355" w:lineRule="exact"/>
        <w:ind w:left="647" w:firstLine="3092" w:firstLineChars="1100"/>
        <w:jc w:val="both"/>
        <w:rPr>
          <w:lang w:eastAsia="zh-CN"/>
        </w:rPr>
      </w:pPr>
    </w:p>
    <w:p w14:paraId="58A2AA41">
      <w:pPr>
        <w:pStyle w:val="3"/>
        <w:tabs>
          <w:tab w:val="left" w:pos="1912"/>
        </w:tabs>
        <w:spacing w:line="355" w:lineRule="exact"/>
        <w:ind w:left="647" w:firstLine="3092" w:firstLineChars="1100"/>
        <w:jc w:val="both"/>
        <w:rPr>
          <w:lang w:eastAsia="zh-CN"/>
        </w:rPr>
      </w:pPr>
    </w:p>
    <w:p w14:paraId="129D9352">
      <w:pPr>
        <w:pStyle w:val="3"/>
        <w:tabs>
          <w:tab w:val="left" w:pos="1912"/>
        </w:tabs>
        <w:spacing w:line="355" w:lineRule="exact"/>
        <w:ind w:left="647" w:firstLine="3092" w:firstLineChars="1100"/>
        <w:jc w:val="both"/>
        <w:rPr>
          <w:lang w:eastAsia="zh-CN"/>
        </w:rPr>
      </w:pPr>
    </w:p>
    <w:p w14:paraId="315C9B29">
      <w:pPr>
        <w:pStyle w:val="3"/>
        <w:tabs>
          <w:tab w:val="left" w:pos="1912"/>
        </w:tabs>
        <w:spacing w:line="355" w:lineRule="exact"/>
        <w:ind w:left="647" w:firstLine="3092" w:firstLineChars="1100"/>
        <w:jc w:val="both"/>
        <w:rPr>
          <w:lang w:eastAsia="zh-CN"/>
        </w:rPr>
      </w:pPr>
    </w:p>
    <w:p w14:paraId="3CEE6DE9">
      <w:pPr>
        <w:pStyle w:val="3"/>
        <w:tabs>
          <w:tab w:val="left" w:pos="1912"/>
        </w:tabs>
        <w:spacing w:line="355" w:lineRule="exact"/>
        <w:ind w:left="647" w:firstLine="3092" w:firstLineChars="1100"/>
        <w:jc w:val="both"/>
        <w:rPr>
          <w:lang w:eastAsia="zh-CN"/>
        </w:rPr>
      </w:pPr>
    </w:p>
    <w:p w14:paraId="565BCFF3">
      <w:pPr>
        <w:pStyle w:val="3"/>
        <w:tabs>
          <w:tab w:val="left" w:pos="1912"/>
        </w:tabs>
        <w:spacing w:line="355" w:lineRule="exact"/>
        <w:ind w:left="647" w:firstLine="3092" w:firstLineChars="1100"/>
        <w:jc w:val="both"/>
        <w:rPr>
          <w:lang w:eastAsia="zh-CN"/>
        </w:rPr>
      </w:pPr>
    </w:p>
    <w:p w14:paraId="3EF660E1">
      <w:pPr>
        <w:pStyle w:val="3"/>
        <w:tabs>
          <w:tab w:val="left" w:pos="1912"/>
        </w:tabs>
        <w:spacing w:line="355" w:lineRule="exact"/>
        <w:ind w:left="647" w:firstLine="3092" w:firstLineChars="1100"/>
        <w:jc w:val="both"/>
        <w:rPr>
          <w:lang w:eastAsia="zh-CN"/>
        </w:rPr>
      </w:pPr>
    </w:p>
    <w:p w14:paraId="77BC34D1">
      <w:pPr>
        <w:pStyle w:val="3"/>
        <w:tabs>
          <w:tab w:val="left" w:pos="1912"/>
        </w:tabs>
        <w:spacing w:line="355" w:lineRule="exact"/>
        <w:ind w:left="647" w:firstLine="3092" w:firstLineChars="1100"/>
        <w:jc w:val="both"/>
        <w:rPr>
          <w:lang w:eastAsia="zh-CN"/>
        </w:rPr>
      </w:pPr>
    </w:p>
    <w:p w14:paraId="6BC8547B">
      <w:pPr>
        <w:pStyle w:val="3"/>
        <w:tabs>
          <w:tab w:val="left" w:pos="1912"/>
        </w:tabs>
        <w:spacing w:line="355" w:lineRule="exact"/>
        <w:ind w:left="647" w:firstLine="3092" w:firstLineChars="1100"/>
        <w:jc w:val="both"/>
        <w:rPr>
          <w:lang w:eastAsia="zh-CN"/>
        </w:rPr>
      </w:pPr>
    </w:p>
    <w:p w14:paraId="7FF5A441">
      <w:pPr>
        <w:pStyle w:val="3"/>
        <w:tabs>
          <w:tab w:val="left" w:pos="1912"/>
        </w:tabs>
        <w:spacing w:line="355" w:lineRule="exact"/>
        <w:ind w:left="647" w:firstLine="3092" w:firstLineChars="1100"/>
        <w:jc w:val="both"/>
        <w:rPr>
          <w:lang w:eastAsia="zh-CN"/>
        </w:rPr>
      </w:pPr>
    </w:p>
    <w:p w14:paraId="546C8EE5">
      <w:pPr>
        <w:pStyle w:val="2"/>
      </w:pPr>
    </w:p>
    <w:p w14:paraId="5CBE51D7">
      <w:pPr>
        <w:pStyle w:val="2"/>
      </w:pPr>
    </w:p>
    <w:p w14:paraId="3185528B">
      <w:pPr>
        <w:pStyle w:val="2"/>
      </w:pPr>
    </w:p>
    <w:p w14:paraId="35F6D9B0">
      <w:pPr>
        <w:pStyle w:val="2"/>
      </w:pPr>
    </w:p>
    <w:p w14:paraId="661F1505">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3F8F10AE">
      <w:pPr>
        <w:pStyle w:val="20"/>
        <w:spacing w:line="360" w:lineRule="auto"/>
        <w:ind w:right="121" w:firstLine="480" w:firstLineChars="200"/>
        <w:jc w:val="both"/>
        <w:rPr>
          <w:lang w:eastAsia="zh-CN"/>
        </w:rPr>
      </w:pPr>
      <w:r>
        <w:rPr>
          <w:lang w:eastAsia="zh-CN"/>
        </w:rPr>
        <w:t>1.参选人的参选文件无论其是否中选，均不退回。</w:t>
      </w:r>
    </w:p>
    <w:p w14:paraId="7102EF67">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14:paraId="68FCA389">
      <w:pPr>
        <w:pStyle w:val="20"/>
        <w:spacing w:line="360" w:lineRule="auto"/>
        <w:ind w:right="121" w:firstLine="480" w:firstLineChars="200"/>
        <w:jc w:val="both"/>
        <w:rPr>
          <w:lang w:eastAsia="zh-CN"/>
        </w:rPr>
      </w:pPr>
      <w:r>
        <w:rPr>
          <w:lang w:eastAsia="zh-CN"/>
        </w:rPr>
        <w:t>3.本比选文件的解释权归福建福海创石油化工有限公司。</w:t>
      </w:r>
    </w:p>
    <w:p w14:paraId="74523C3D">
      <w:pPr>
        <w:pStyle w:val="20"/>
        <w:spacing w:line="360" w:lineRule="auto"/>
        <w:ind w:left="215"/>
        <w:rPr>
          <w:lang w:eastAsia="zh-CN"/>
        </w:rPr>
      </w:pPr>
      <w:r>
        <w:rPr>
          <w:lang w:eastAsia="zh-CN"/>
        </w:rPr>
        <w:br w:type="page"/>
      </w:r>
    </w:p>
    <w:p w14:paraId="33925C12">
      <w:pPr>
        <w:pStyle w:val="20"/>
        <w:rPr>
          <w:rFonts w:ascii="Times New Roman"/>
          <w:b/>
          <w:bCs/>
          <w:lang w:eastAsia="zh-CN"/>
        </w:rPr>
      </w:pPr>
      <w:r>
        <w:rPr>
          <w:rFonts w:hint="eastAsia" w:ascii="Times New Roman"/>
          <w:b/>
          <w:bCs/>
          <w:lang w:eastAsia="zh-CN"/>
        </w:rPr>
        <w:t>附件一、合同文本</w:t>
      </w:r>
    </w:p>
    <w:p w14:paraId="4E1970A0">
      <w:pPr>
        <w:jc w:val="center"/>
        <w:rPr>
          <w:b/>
          <w:sz w:val="44"/>
          <w:szCs w:val="44"/>
          <w:lang w:eastAsia="zh-CN"/>
        </w:rPr>
      </w:pPr>
      <w:bookmarkStart w:id="0" w:name="_Toc251742852"/>
    </w:p>
    <w:p w14:paraId="1BEDD4D8">
      <w:pPr>
        <w:pStyle w:val="2"/>
      </w:pPr>
    </w:p>
    <w:p w14:paraId="711583B8">
      <w:pPr>
        <w:spacing w:line="360" w:lineRule="auto"/>
        <w:ind w:left="883" w:hanging="883" w:hangingChars="200"/>
        <w:jc w:val="center"/>
        <w:rPr>
          <w:b/>
          <w:sz w:val="44"/>
          <w:szCs w:val="44"/>
          <w:lang w:eastAsia="zh-CN"/>
        </w:rPr>
      </w:pPr>
      <w:r>
        <w:rPr>
          <w:rFonts w:hint="eastAsia" w:ascii="宋体" w:hAnsi="宋体" w:eastAsia="宋体" w:cs="宋体"/>
          <w:b/>
          <w:sz w:val="44"/>
          <w:szCs w:val="44"/>
          <w:lang w:eastAsia="zh-CN"/>
        </w:rPr>
        <w:t>洗涤水泵15-P-102A/B</w:t>
      </w:r>
      <w:r>
        <w:rPr>
          <w:rFonts w:hint="eastAsia"/>
          <w:b/>
          <w:sz w:val="44"/>
          <w:szCs w:val="44"/>
          <w:lang w:eastAsia="zh-CN"/>
        </w:rPr>
        <w:t>采购项目</w:t>
      </w:r>
    </w:p>
    <w:p w14:paraId="274E85B7">
      <w:pPr>
        <w:spacing w:line="360" w:lineRule="auto"/>
        <w:ind w:left="883" w:hanging="883" w:hangingChars="200"/>
        <w:jc w:val="center"/>
        <w:rPr>
          <w:b/>
          <w:sz w:val="44"/>
          <w:szCs w:val="44"/>
          <w:lang w:eastAsia="zh-CN"/>
        </w:rPr>
      </w:pPr>
    </w:p>
    <w:p w14:paraId="201D4D9C">
      <w:pPr>
        <w:spacing w:line="360" w:lineRule="auto"/>
        <w:ind w:left="883" w:hanging="883" w:hangingChars="200"/>
        <w:jc w:val="center"/>
        <w:rPr>
          <w:b/>
          <w:sz w:val="44"/>
          <w:szCs w:val="44"/>
          <w:lang w:eastAsia="zh-CN"/>
        </w:rPr>
      </w:pPr>
    </w:p>
    <w:p w14:paraId="67DFB797">
      <w:pPr>
        <w:spacing w:line="360" w:lineRule="auto"/>
        <w:ind w:left="883" w:hanging="883" w:hangingChars="200"/>
        <w:jc w:val="center"/>
        <w:rPr>
          <w:b/>
          <w:sz w:val="44"/>
          <w:szCs w:val="44"/>
          <w:lang w:eastAsia="zh-CN"/>
        </w:rPr>
      </w:pPr>
    </w:p>
    <w:p w14:paraId="7121BB5D">
      <w:pPr>
        <w:spacing w:line="360" w:lineRule="auto"/>
        <w:ind w:left="1446" w:hanging="1446" w:hangingChars="200"/>
        <w:jc w:val="center"/>
        <w:rPr>
          <w:b/>
          <w:sz w:val="72"/>
          <w:szCs w:val="72"/>
          <w:lang w:eastAsia="zh-CN"/>
        </w:rPr>
      </w:pPr>
      <w:r>
        <w:rPr>
          <w:rFonts w:hint="eastAsia"/>
          <w:b/>
          <w:sz w:val="72"/>
          <w:szCs w:val="72"/>
          <w:lang w:eastAsia="zh-CN"/>
        </w:rPr>
        <w:t>合</w:t>
      </w:r>
    </w:p>
    <w:p w14:paraId="06B6C33C">
      <w:pPr>
        <w:spacing w:line="360" w:lineRule="auto"/>
        <w:ind w:left="1446" w:hanging="1446" w:hangingChars="200"/>
        <w:jc w:val="center"/>
        <w:rPr>
          <w:b/>
          <w:sz w:val="72"/>
          <w:szCs w:val="72"/>
          <w:lang w:eastAsia="zh-CN"/>
        </w:rPr>
      </w:pPr>
    </w:p>
    <w:p w14:paraId="32BA34D7">
      <w:pPr>
        <w:spacing w:line="360" w:lineRule="auto"/>
        <w:ind w:left="1446" w:hanging="1446" w:hangingChars="200"/>
        <w:jc w:val="center"/>
        <w:rPr>
          <w:b/>
          <w:sz w:val="72"/>
          <w:szCs w:val="72"/>
          <w:lang w:eastAsia="zh-CN"/>
        </w:rPr>
      </w:pPr>
      <w:r>
        <w:rPr>
          <w:rFonts w:hint="eastAsia"/>
          <w:b/>
          <w:sz w:val="72"/>
          <w:szCs w:val="72"/>
          <w:lang w:eastAsia="zh-CN"/>
        </w:rPr>
        <w:t>同</w:t>
      </w:r>
    </w:p>
    <w:p w14:paraId="5309C8CA">
      <w:pPr>
        <w:spacing w:line="360" w:lineRule="auto"/>
        <w:ind w:left="1446" w:hanging="1446" w:hangingChars="200"/>
        <w:jc w:val="center"/>
        <w:rPr>
          <w:b/>
          <w:sz w:val="72"/>
          <w:szCs w:val="72"/>
          <w:lang w:eastAsia="zh-CN"/>
        </w:rPr>
      </w:pPr>
    </w:p>
    <w:p w14:paraId="5E593F6C">
      <w:pPr>
        <w:spacing w:line="360" w:lineRule="auto"/>
        <w:ind w:left="1446" w:hanging="1446" w:hangingChars="200"/>
        <w:jc w:val="center"/>
        <w:rPr>
          <w:b/>
          <w:sz w:val="72"/>
          <w:szCs w:val="72"/>
          <w:lang w:eastAsia="zh-CN"/>
        </w:rPr>
      </w:pPr>
      <w:r>
        <w:rPr>
          <w:rFonts w:hint="eastAsia"/>
          <w:b/>
          <w:sz w:val="72"/>
          <w:szCs w:val="72"/>
          <w:lang w:eastAsia="zh-CN"/>
        </w:rPr>
        <w:t>书</w:t>
      </w:r>
    </w:p>
    <w:p w14:paraId="24BFC864">
      <w:pPr>
        <w:spacing w:line="360" w:lineRule="auto"/>
        <w:ind w:left="883" w:hanging="883" w:hangingChars="200"/>
        <w:jc w:val="center"/>
        <w:rPr>
          <w:b/>
          <w:sz w:val="44"/>
          <w:szCs w:val="44"/>
          <w:lang w:eastAsia="zh-CN"/>
        </w:rPr>
      </w:pPr>
    </w:p>
    <w:p w14:paraId="043C9F57">
      <w:pPr>
        <w:spacing w:line="360" w:lineRule="auto"/>
        <w:ind w:left="883" w:hanging="883" w:hangingChars="200"/>
        <w:jc w:val="center"/>
        <w:rPr>
          <w:b/>
          <w:sz w:val="44"/>
          <w:szCs w:val="44"/>
          <w:lang w:eastAsia="zh-CN"/>
        </w:rPr>
      </w:pPr>
    </w:p>
    <w:p w14:paraId="351B5EAD">
      <w:pPr>
        <w:spacing w:line="360" w:lineRule="auto"/>
        <w:ind w:left="704" w:leftChars="320" w:firstLine="948" w:firstLineChars="295"/>
        <w:rPr>
          <w:b/>
          <w:sz w:val="32"/>
          <w:szCs w:val="32"/>
          <w:lang w:eastAsia="zh-CN"/>
        </w:rPr>
      </w:pPr>
      <w:r>
        <w:rPr>
          <w:rFonts w:hint="eastAsia"/>
          <w:b/>
          <w:sz w:val="32"/>
          <w:szCs w:val="32"/>
          <w:lang w:eastAsia="zh-CN"/>
        </w:rPr>
        <w:t xml:space="preserve">合同编号： </w:t>
      </w:r>
    </w:p>
    <w:p w14:paraId="410335D6">
      <w:pPr>
        <w:spacing w:line="360" w:lineRule="auto"/>
        <w:ind w:left="883" w:hanging="883" w:hangingChars="200"/>
        <w:jc w:val="center"/>
        <w:rPr>
          <w:b/>
          <w:sz w:val="44"/>
          <w:szCs w:val="44"/>
          <w:lang w:eastAsia="zh-CN"/>
        </w:rPr>
      </w:pPr>
    </w:p>
    <w:p w14:paraId="4D91DDAA">
      <w:pPr>
        <w:spacing w:line="360" w:lineRule="auto"/>
        <w:ind w:left="643" w:hanging="643" w:hangingChars="200"/>
        <w:rPr>
          <w:b/>
          <w:sz w:val="32"/>
          <w:szCs w:val="32"/>
          <w:lang w:eastAsia="zh-CN"/>
        </w:rPr>
      </w:pPr>
      <w:r>
        <w:rPr>
          <w:rFonts w:hint="eastAsia"/>
          <w:b/>
          <w:sz w:val="32"/>
          <w:szCs w:val="32"/>
          <w:lang w:eastAsia="zh-CN"/>
        </w:rPr>
        <w:t xml:space="preserve">          甲方：腾龙芳烃（漳州）有限公司</w:t>
      </w:r>
    </w:p>
    <w:p w14:paraId="677FAC0E">
      <w:pPr>
        <w:spacing w:line="360" w:lineRule="auto"/>
        <w:ind w:left="704" w:leftChars="320" w:firstLine="948" w:firstLineChars="295"/>
        <w:rPr>
          <w:b/>
          <w:sz w:val="32"/>
          <w:szCs w:val="32"/>
          <w:lang w:eastAsia="zh-CN"/>
        </w:rPr>
      </w:pPr>
      <w:r>
        <w:rPr>
          <w:rFonts w:hint="eastAsia"/>
          <w:b/>
          <w:sz w:val="32"/>
          <w:szCs w:val="32"/>
          <w:lang w:eastAsia="zh-CN"/>
        </w:rPr>
        <w:t xml:space="preserve">乙方：                          </w:t>
      </w:r>
    </w:p>
    <w:p w14:paraId="266AB972">
      <w:pPr>
        <w:spacing w:line="360" w:lineRule="auto"/>
        <w:jc w:val="center"/>
        <w:rPr>
          <w:rFonts w:hint="eastAsia"/>
          <w:b/>
          <w:sz w:val="32"/>
          <w:szCs w:val="32"/>
          <w:lang w:eastAsia="zh-CN"/>
        </w:rPr>
      </w:pPr>
      <w:r>
        <w:rPr>
          <w:rFonts w:hint="eastAsia"/>
          <w:b/>
          <w:sz w:val="32"/>
          <w:szCs w:val="32"/>
          <w:lang w:eastAsia="zh-CN"/>
        </w:rPr>
        <w:t>签订时间：</w:t>
      </w:r>
      <w:r>
        <w:rPr>
          <w:rFonts w:hint="eastAsia"/>
          <w:b/>
          <w:sz w:val="32"/>
          <w:szCs w:val="32"/>
          <w:lang w:val="en-US" w:eastAsia="zh-CN"/>
        </w:rPr>
        <w:t>2024</w:t>
      </w:r>
      <w:r>
        <w:rPr>
          <w:rFonts w:hint="eastAsia"/>
          <w:b/>
          <w:sz w:val="32"/>
          <w:szCs w:val="32"/>
          <w:lang w:eastAsia="zh-CN"/>
        </w:rPr>
        <w:t>年</w:t>
      </w:r>
      <w:r>
        <w:rPr>
          <w:rFonts w:hint="eastAsia"/>
          <w:b/>
          <w:sz w:val="32"/>
          <w:szCs w:val="32"/>
          <w:lang w:val="en-US" w:eastAsia="zh-CN"/>
        </w:rPr>
        <w:t>12</w:t>
      </w:r>
      <w:r>
        <w:rPr>
          <w:rFonts w:hint="eastAsia"/>
          <w:b/>
          <w:sz w:val="32"/>
          <w:szCs w:val="32"/>
          <w:lang w:eastAsia="zh-CN"/>
        </w:rPr>
        <w:t>月  日</w:t>
      </w:r>
    </w:p>
    <w:p w14:paraId="7681A9FF">
      <w:pPr>
        <w:pStyle w:val="2"/>
      </w:pPr>
    </w:p>
    <w:p w14:paraId="27C2CDD9">
      <w:pPr>
        <w:pStyle w:val="2"/>
      </w:pPr>
    </w:p>
    <w:p w14:paraId="5E51F66E">
      <w:pPr>
        <w:snapToGrid w:val="0"/>
        <w:spacing w:line="360" w:lineRule="auto"/>
        <w:jc w:val="center"/>
        <w:rPr>
          <w:b/>
          <w:szCs w:val="21"/>
          <w:lang w:eastAsia="zh-CN"/>
        </w:rPr>
      </w:pPr>
      <w:r>
        <w:rPr>
          <w:rFonts w:hint="eastAsia"/>
          <w:b/>
          <w:szCs w:val="21"/>
          <w:lang w:eastAsia="zh-CN"/>
        </w:rPr>
        <w:t>一、总则</w:t>
      </w:r>
    </w:p>
    <w:p w14:paraId="1E3FFC76">
      <w:pPr>
        <w:snapToGrid w:val="0"/>
        <w:spacing w:line="360" w:lineRule="auto"/>
        <w:ind w:left="440" w:hanging="440" w:hangingChars="200"/>
        <w:rPr>
          <w:szCs w:val="21"/>
          <w:lang w:eastAsia="zh-CN"/>
        </w:rPr>
      </w:pPr>
      <w:r>
        <w:rPr>
          <w:rFonts w:hint="eastAsia"/>
          <w:szCs w:val="21"/>
          <w:lang w:eastAsia="zh-CN"/>
        </w:rPr>
        <w:t>1.1 甲方委托乙方承担</w:t>
      </w:r>
      <w:r>
        <w:rPr>
          <w:rFonts w:hint="eastAsia"/>
          <w:szCs w:val="21"/>
          <w:u w:val="single"/>
          <w:lang w:eastAsia="zh-CN"/>
        </w:rPr>
        <w:t xml:space="preserve">    </w:t>
      </w:r>
      <w:r>
        <w:rPr>
          <w:szCs w:val="21"/>
          <w:u w:val="single"/>
          <w:lang w:eastAsia="zh-CN"/>
        </w:rPr>
        <w:t xml:space="preserve">        </w:t>
      </w:r>
      <w:r>
        <w:rPr>
          <w:rFonts w:hint="eastAsia"/>
          <w:szCs w:val="21"/>
          <w:lang w:eastAsia="zh-CN"/>
        </w:rPr>
        <w:t xml:space="preserve">制造工作。乙方接受甲方的委托，双方根据《中华人民共和国民法典》的规定，经过协商，达成一致意见，签订本合同。 </w:t>
      </w:r>
    </w:p>
    <w:p w14:paraId="3BD2E97F">
      <w:pPr>
        <w:snapToGrid w:val="0"/>
        <w:spacing w:line="360" w:lineRule="auto"/>
        <w:ind w:left="440" w:hanging="440" w:hangingChars="200"/>
        <w:rPr>
          <w:szCs w:val="21"/>
          <w:lang w:eastAsia="zh-CN"/>
        </w:rPr>
      </w:pPr>
      <w:r>
        <w:rPr>
          <w:rFonts w:hint="eastAsia"/>
          <w:szCs w:val="21"/>
          <w:lang w:eastAsia="zh-CN"/>
        </w:rPr>
        <w:t xml:space="preserve">    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48203FEF">
      <w:pPr>
        <w:snapToGrid w:val="0"/>
        <w:spacing w:line="360" w:lineRule="auto"/>
        <w:rPr>
          <w:szCs w:val="21"/>
          <w:lang w:eastAsia="zh-CN"/>
        </w:rPr>
      </w:pPr>
      <w:r>
        <w:rPr>
          <w:rFonts w:hint="eastAsia"/>
          <w:szCs w:val="21"/>
          <w:lang w:eastAsia="zh-CN"/>
        </w:rPr>
        <w:t>1.2 委托制造的货物名称、型号、规格、数量详见《技术规格书》或《技术协议》。</w:t>
      </w:r>
    </w:p>
    <w:p w14:paraId="0EF74B5F">
      <w:pPr>
        <w:snapToGrid w:val="0"/>
        <w:spacing w:line="360" w:lineRule="auto"/>
        <w:rPr>
          <w:szCs w:val="21"/>
          <w:lang w:eastAsia="zh-CN"/>
        </w:rPr>
      </w:pPr>
      <w:r>
        <w:rPr>
          <w:rFonts w:hint="eastAsia"/>
          <w:szCs w:val="21"/>
          <w:lang w:eastAsia="zh-CN"/>
        </w:rPr>
        <w:t>1.3 乙方按本合同和《技术规格书》或《技术协议》规定制造合同产品，并就设备的质量、技术和性能等向甲方负责。</w:t>
      </w:r>
    </w:p>
    <w:p w14:paraId="6535C6B8">
      <w:pPr>
        <w:snapToGrid w:val="0"/>
        <w:spacing w:line="360" w:lineRule="auto"/>
        <w:rPr>
          <w:szCs w:val="21"/>
          <w:lang w:eastAsia="zh-CN"/>
        </w:rPr>
      </w:pPr>
      <w:r>
        <w:rPr>
          <w:rFonts w:hint="eastAsia"/>
          <w:szCs w:val="21"/>
          <w:lang w:eastAsia="zh-CN"/>
        </w:rPr>
        <w:t>1.4</w:t>
      </w:r>
      <w:r>
        <w:rPr>
          <w:szCs w:val="21"/>
          <w:lang w:eastAsia="zh-CN"/>
        </w:rPr>
        <w:t>乙方</w:t>
      </w:r>
      <w:r>
        <w:rPr>
          <w:rFonts w:hint="eastAsia"/>
          <w:szCs w:val="21"/>
          <w:lang w:eastAsia="zh-CN"/>
        </w:rPr>
        <w:t>须保障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14:paraId="712580CC">
      <w:pPr>
        <w:snapToGrid w:val="0"/>
        <w:spacing w:line="360" w:lineRule="auto"/>
        <w:jc w:val="center"/>
        <w:rPr>
          <w:b/>
          <w:szCs w:val="21"/>
          <w:lang w:eastAsia="zh-CN"/>
        </w:rPr>
      </w:pPr>
      <w:r>
        <w:rPr>
          <w:rFonts w:hint="eastAsia"/>
          <w:b/>
          <w:szCs w:val="21"/>
          <w:lang w:eastAsia="zh-CN"/>
        </w:rPr>
        <w:t>二、价格</w:t>
      </w:r>
    </w:p>
    <w:p w14:paraId="6A4E69BC">
      <w:pPr>
        <w:snapToGrid w:val="0"/>
        <w:spacing w:line="360" w:lineRule="auto"/>
        <w:rPr>
          <w:szCs w:val="21"/>
          <w:lang w:eastAsia="zh-CN"/>
        </w:rPr>
      </w:pPr>
      <w:r>
        <w:rPr>
          <w:rFonts w:hint="eastAsia"/>
          <w:szCs w:val="21"/>
          <w:lang w:eastAsia="zh-CN"/>
        </w:rPr>
        <w:t>2.1 本合同总价为：人民币￥</w:t>
      </w:r>
      <w:r>
        <w:rPr>
          <w:rFonts w:hint="eastAsia"/>
          <w:szCs w:val="21"/>
          <w:u w:val="single"/>
          <w:lang w:eastAsia="zh-CN"/>
        </w:rPr>
        <w:t xml:space="preserve">    </w:t>
      </w:r>
      <w:r>
        <w:rPr>
          <w:szCs w:val="21"/>
          <w:u w:val="single"/>
          <w:lang w:eastAsia="zh-CN"/>
        </w:rPr>
        <w:t xml:space="preserve">   </w:t>
      </w:r>
      <w:r>
        <w:rPr>
          <w:rFonts w:hint="eastAsia"/>
          <w:szCs w:val="21"/>
          <w:lang w:eastAsia="zh-CN"/>
        </w:rPr>
        <w:t>万元（</w:t>
      </w:r>
      <w:r>
        <w:rPr>
          <w:rFonts w:hint="eastAsia"/>
          <w:szCs w:val="21"/>
          <w:u w:val="single"/>
          <w:lang w:eastAsia="zh-CN"/>
        </w:rPr>
        <w:t xml:space="preserve">    </w:t>
      </w:r>
      <w:r>
        <w:rPr>
          <w:szCs w:val="21"/>
          <w:u w:val="single"/>
          <w:lang w:eastAsia="zh-CN"/>
        </w:rPr>
        <w:t xml:space="preserve">   </w:t>
      </w:r>
      <w:r>
        <w:rPr>
          <w:rFonts w:hint="eastAsia"/>
          <w:szCs w:val="21"/>
          <w:lang w:eastAsia="zh-CN"/>
        </w:rPr>
        <w:t>元整，含</w:t>
      </w:r>
      <w:r>
        <w:rPr>
          <w:rFonts w:hint="eastAsia"/>
          <w:szCs w:val="21"/>
          <w:u w:val="single"/>
          <w:lang w:eastAsia="zh-CN"/>
        </w:rPr>
        <w:t xml:space="preserve">     </w:t>
      </w:r>
      <w:r>
        <w:rPr>
          <w:rFonts w:hint="eastAsia"/>
          <w:szCs w:val="21"/>
          <w:lang w:eastAsia="zh-CN"/>
        </w:rPr>
        <w:t>%税率）</w:t>
      </w:r>
    </w:p>
    <w:p w14:paraId="1AD65003">
      <w:pPr>
        <w:snapToGrid w:val="0"/>
        <w:spacing w:line="360" w:lineRule="auto"/>
        <w:rPr>
          <w:szCs w:val="21"/>
          <w:lang w:eastAsia="zh-CN"/>
        </w:rPr>
      </w:pPr>
      <w:r>
        <w:rPr>
          <w:rFonts w:hint="eastAsia"/>
          <w:szCs w:val="21"/>
          <w:lang w:eastAsia="zh-CN"/>
        </w:rPr>
        <w:t>2.2 本合同总价含设备制造费、材料费、设备组装费、设备包装费、按国家规定收费标准运到甲方现场的运输费、税金、保险费、技术服务费及其他所需费用。</w:t>
      </w:r>
    </w:p>
    <w:p w14:paraId="33061234">
      <w:pPr>
        <w:snapToGrid w:val="0"/>
        <w:spacing w:line="360" w:lineRule="auto"/>
        <w:rPr>
          <w:szCs w:val="21"/>
          <w:lang w:eastAsia="zh-CN"/>
        </w:rPr>
      </w:pPr>
      <w:r>
        <w:rPr>
          <w:rFonts w:hint="eastAsia"/>
          <w:szCs w:val="21"/>
          <w:lang w:eastAsia="zh-CN"/>
        </w:rPr>
        <w:t>2.3 合同总价为一次不变价。以上总价为货到甲方现场指定地点车板交货价。现场交货前一切风险和费用由乙方承担。</w:t>
      </w:r>
    </w:p>
    <w:p w14:paraId="1A7DF415">
      <w:pPr>
        <w:snapToGrid w:val="0"/>
        <w:spacing w:line="360" w:lineRule="auto"/>
        <w:jc w:val="center"/>
        <w:rPr>
          <w:b/>
          <w:szCs w:val="21"/>
          <w:lang w:eastAsia="zh-CN"/>
        </w:rPr>
      </w:pPr>
      <w:r>
        <w:rPr>
          <w:rFonts w:hint="eastAsia"/>
          <w:b/>
          <w:szCs w:val="21"/>
          <w:lang w:eastAsia="zh-CN"/>
        </w:rPr>
        <w:t>三、支付条款</w:t>
      </w:r>
    </w:p>
    <w:p w14:paraId="26150EDE">
      <w:pPr>
        <w:spacing w:line="360" w:lineRule="auto"/>
        <w:rPr>
          <w:lang w:eastAsia="zh-CN"/>
        </w:rPr>
      </w:pPr>
      <w:r>
        <w:rPr>
          <w:rFonts w:hint="eastAsia"/>
          <w:lang w:eastAsia="zh-CN"/>
        </w:rPr>
        <w:t>3.1 合同签订生效后乙方提交的参选保证金</w:t>
      </w:r>
      <w:r>
        <w:rPr>
          <w:rFonts w:hint="eastAsia"/>
          <w:sz w:val="24"/>
          <w:szCs w:val="24"/>
          <w:u w:val="single"/>
          <w:lang w:eastAsia="zh-CN"/>
        </w:rPr>
        <w:t>￥</w:t>
      </w:r>
      <w:r>
        <w:rPr>
          <w:rFonts w:hint="eastAsia"/>
          <w:sz w:val="24"/>
          <w:szCs w:val="24"/>
          <w:u w:val="single"/>
          <w:lang w:val="en-US" w:eastAsia="zh-CN"/>
        </w:rPr>
        <w:t xml:space="preserve">   </w:t>
      </w:r>
      <w:r>
        <w:rPr>
          <w:rFonts w:hint="eastAsia"/>
          <w:sz w:val="24"/>
          <w:szCs w:val="24"/>
          <w:u w:val="single"/>
          <w:lang w:eastAsia="zh-CN"/>
        </w:rPr>
        <w:t>元</w:t>
      </w:r>
      <w:r>
        <w:rPr>
          <w:rFonts w:hint="eastAsia"/>
          <w:lang w:eastAsia="zh-CN"/>
        </w:rPr>
        <w:t>自动转为履约保证金。合同到期且乙方无违约扣款行为的，保证金将于合同履约完毕后15个工作日内，甲方无息退还履约保证金。</w:t>
      </w:r>
    </w:p>
    <w:p w14:paraId="69908DA8">
      <w:pPr>
        <w:snapToGrid w:val="0"/>
        <w:spacing w:line="360" w:lineRule="auto"/>
        <w:rPr>
          <w:rFonts w:hint="eastAsia" w:eastAsia="宋体"/>
          <w:lang w:eastAsia="zh-CN"/>
        </w:rPr>
      </w:pPr>
      <w:r>
        <w:rPr>
          <w:rFonts w:hint="eastAsia"/>
          <w:lang w:eastAsia="zh-CN"/>
        </w:rPr>
        <w:t>3.2 设备到货开箱验收合格,且甲方收到乙方提供合同总价的</w:t>
      </w:r>
      <w:r>
        <w:rPr>
          <w:rFonts w:hint="eastAsia"/>
          <w:u w:val="single"/>
          <w:lang w:eastAsia="zh-CN"/>
        </w:rPr>
        <w:t xml:space="preserve"> 13%</w:t>
      </w:r>
      <w:r>
        <w:rPr>
          <w:rFonts w:hint="eastAsia"/>
          <w:u w:val="single"/>
          <w:lang w:val="en-US" w:eastAsia="zh-CN"/>
        </w:rPr>
        <w:t xml:space="preserve"> </w:t>
      </w:r>
      <w:r>
        <w:rPr>
          <w:rFonts w:hint="eastAsia"/>
          <w:lang w:eastAsia="zh-CN"/>
        </w:rPr>
        <w:t>等额增值税专用发票后的60（六十）个日历天</w:t>
      </w:r>
      <w:r>
        <w:rPr>
          <w:rFonts w:hint="eastAsia" w:eastAsia="宋体"/>
          <w:lang w:eastAsia="zh-CN"/>
        </w:rPr>
        <w:t>内支付合同总价的</w:t>
      </w:r>
      <w:r>
        <w:rPr>
          <w:rFonts w:hint="eastAsia" w:eastAsia="宋体"/>
          <w:u w:val="single"/>
          <w:lang w:eastAsia="zh-CN"/>
        </w:rPr>
        <w:t xml:space="preserve"> 90%</w:t>
      </w:r>
      <w:r>
        <w:rPr>
          <w:rFonts w:hint="eastAsia" w:eastAsia="宋体"/>
          <w:u w:val="single"/>
          <w:lang w:val="en-US" w:eastAsia="zh-CN"/>
        </w:rPr>
        <w:t xml:space="preserve"> </w:t>
      </w:r>
      <w:r>
        <w:rPr>
          <w:rFonts w:hint="eastAsia" w:eastAsia="宋体"/>
          <w:lang w:eastAsia="zh-CN"/>
        </w:rPr>
        <w:t>合同款，即人民币￥</w:t>
      </w:r>
      <w:r>
        <w:rPr>
          <w:rFonts w:hint="eastAsia"/>
          <w:u w:val="single"/>
          <w:lang w:val="en-US" w:eastAsia="zh-CN"/>
        </w:rPr>
        <w:t xml:space="preserve">    </w:t>
      </w:r>
      <w:r>
        <w:rPr>
          <w:rFonts w:hint="eastAsia" w:eastAsia="宋体"/>
          <w:lang w:eastAsia="zh-CN"/>
        </w:rPr>
        <w:t>元（</w:t>
      </w:r>
      <w:r>
        <w:rPr>
          <w:rFonts w:hint="eastAsia"/>
          <w:lang w:val="en-US" w:eastAsia="zh-CN"/>
        </w:rPr>
        <w:t>拾万陆仟贰佰</w:t>
      </w:r>
      <w:r>
        <w:rPr>
          <w:rFonts w:hint="eastAsia" w:eastAsia="宋体"/>
          <w:lang w:eastAsia="zh-CN"/>
        </w:rPr>
        <w:t>元整）。付款方式说明</w:t>
      </w:r>
      <w:r>
        <w:rPr>
          <w:rFonts w:ascii="Segoe UI" w:hAnsi="Segoe UI" w:eastAsia="Segoe UI" w:cs="Segoe UI"/>
          <w:i w:val="0"/>
          <w:iCs w:val="0"/>
          <w:caps w:val="0"/>
          <w:color w:val="666666"/>
          <w:spacing w:val="0"/>
          <w:sz w:val="21"/>
          <w:szCs w:val="21"/>
          <w:shd w:val="clear" w:color="auto" w:fill="FFFFFF"/>
        </w:rPr>
        <w:t>：</w:t>
      </w:r>
      <w:r>
        <w:rPr>
          <w:rFonts w:hint="eastAsia" w:eastAsia="宋体"/>
          <w:lang w:eastAsia="zh-CN"/>
        </w:rPr>
        <w:t>货到验收合格付90%（货验收合格</w:t>
      </w:r>
      <w:r>
        <w:rPr>
          <w:rFonts w:hint="eastAsia" w:eastAsia="宋体"/>
          <w:lang w:val="en-US" w:eastAsia="zh-CN"/>
        </w:rPr>
        <w:t>后</w:t>
      </w:r>
      <w:r>
        <w:rPr>
          <w:rFonts w:hint="eastAsia" w:eastAsia="宋体"/>
          <w:lang w:eastAsia="zh-CN"/>
        </w:rPr>
        <w:t>支付），</w:t>
      </w:r>
      <w:r>
        <w:rPr>
          <w:rFonts w:hint="eastAsia" w:eastAsia="宋体"/>
          <w:u w:val="single"/>
          <w:lang w:eastAsia="zh-CN"/>
        </w:rPr>
        <w:t>10%</w:t>
      </w:r>
      <w:r>
        <w:rPr>
          <w:rFonts w:hint="eastAsia" w:eastAsia="宋体"/>
          <w:u w:val="single"/>
          <w:lang w:val="en-US" w:eastAsia="zh-CN"/>
        </w:rPr>
        <w:t xml:space="preserve"> </w:t>
      </w:r>
      <w:r>
        <w:rPr>
          <w:rFonts w:hint="eastAsia" w:eastAsia="宋体"/>
          <w:lang w:eastAsia="zh-CN"/>
        </w:rPr>
        <w:t>质保金，质保期满付清。</w:t>
      </w:r>
    </w:p>
    <w:p w14:paraId="33C1C6F4">
      <w:pPr>
        <w:snapToGrid w:val="0"/>
        <w:spacing w:line="360" w:lineRule="auto"/>
        <w:rPr>
          <w:szCs w:val="21"/>
          <w:lang w:eastAsia="zh-CN"/>
        </w:rPr>
      </w:pPr>
      <w:r>
        <w:rPr>
          <w:rFonts w:hint="eastAsia"/>
          <w:lang w:eastAsia="zh-CN"/>
        </w:rPr>
        <w:t>3.3 质保金：本项目质保金为合同总价的10%，即为人民币￥</w:t>
      </w:r>
      <w:r>
        <w:rPr>
          <w:rFonts w:hint="eastAsia"/>
          <w:u w:val="single"/>
          <w:lang w:val="en-US" w:eastAsia="zh-CN"/>
        </w:rPr>
        <w:t xml:space="preserve">    </w:t>
      </w:r>
      <w:r>
        <w:rPr>
          <w:rFonts w:hint="eastAsia"/>
          <w:lang w:eastAsia="zh-CN"/>
        </w:rPr>
        <w:t>元（</w:t>
      </w:r>
      <w:r>
        <w:rPr>
          <w:rFonts w:hint="eastAsia"/>
          <w:u w:val="single"/>
          <w:lang w:val="en-US" w:eastAsia="zh-CN"/>
        </w:rPr>
        <w:t xml:space="preserve">   </w:t>
      </w:r>
      <w:r>
        <w:rPr>
          <w:rFonts w:hint="eastAsia"/>
          <w:u w:val="single"/>
          <w:lang w:eastAsia="zh-CN"/>
        </w:rPr>
        <w:t>元整</w:t>
      </w:r>
      <w:r>
        <w:rPr>
          <w:rFonts w:hint="eastAsia"/>
          <w:szCs w:val="21"/>
          <w:lang w:eastAsia="zh-CN"/>
        </w:rPr>
        <w:t>）。质量保证期结束后且乙方没有违反保证的情形下，甲方在质保期满的60（六十）个日历天内，一次性付清。</w:t>
      </w:r>
    </w:p>
    <w:p w14:paraId="148C8BD3">
      <w:pPr>
        <w:snapToGrid w:val="0"/>
        <w:spacing w:line="360" w:lineRule="auto"/>
        <w:rPr>
          <w:szCs w:val="21"/>
          <w:lang w:eastAsia="zh-CN"/>
        </w:rPr>
      </w:pPr>
      <w:r>
        <w:rPr>
          <w:rFonts w:hint="eastAsia"/>
          <w:szCs w:val="21"/>
          <w:lang w:eastAsia="zh-CN"/>
        </w:rPr>
        <w:t>3.4甲方的付款并不限制甲方在随后时间对已开具发票的费用提出争议或对合同中不满意的服务、不符合要求的产品进行索赔的权利。</w:t>
      </w:r>
    </w:p>
    <w:p w14:paraId="51701449">
      <w:pPr>
        <w:snapToGrid w:val="0"/>
        <w:spacing w:line="360" w:lineRule="auto"/>
        <w:rPr>
          <w:szCs w:val="21"/>
          <w:lang w:eastAsia="zh-CN"/>
        </w:rPr>
      </w:pPr>
      <w:r>
        <w:rPr>
          <w:rFonts w:hint="eastAsia"/>
          <w:szCs w:val="21"/>
          <w:lang w:eastAsia="zh-CN"/>
        </w:rPr>
        <w:t>3.5甲方有权从应付乙方的款项中抵扣乙方按本合同应支付给甲方的费用，包括但不限于违约金、赔偿金、乙方造成的一切损失、债务。</w:t>
      </w:r>
    </w:p>
    <w:p w14:paraId="54C56FD7">
      <w:pPr>
        <w:snapToGrid w:val="0"/>
        <w:spacing w:line="360" w:lineRule="auto"/>
        <w:jc w:val="center"/>
        <w:rPr>
          <w:b/>
          <w:szCs w:val="21"/>
          <w:lang w:eastAsia="zh-CN"/>
        </w:rPr>
      </w:pPr>
      <w:r>
        <w:rPr>
          <w:rFonts w:hint="eastAsia"/>
          <w:b/>
          <w:szCs w:val="21"/>
          <w:lang w:eastAsia="zh-CN"/>
        </w:rPr>
        <w:t>四、交货</w:t>
      </w:r>
    </w:p>
    <w:p w14:paraId="7EA49C80">
      <w:pPr>
        <w:snapToGrid w:val="0"/>
        <w:spacing w:line="360" w:lineRule="auto"/>
        <w:rPr>
          <w:szCs w:val="21"/>
          <w:lang w:eastAsia="zh-CN"/>
        </w:rPr>
      </w:pPr>
      <w:r>
        <w:rPr>
          <w:rFonts w:hint="eastAsia"/>
          <w:szCs w:val="21"/>
          <w:lang w:eastAsia="zh-CN"/>
        </w:rPr>
        <w:t>4.1 交货时间：</w:t>
      </w:r>
      <w:r>
        <w:rPr>
          <w:rFonts w:hint="eastAsia"/>
          <w:szCs w:val="21"/>
          <w:u w:val="single"/>
          <w:lang w:eastAsia="zh-CN"/>
        </w:rPr>
        <w:t xml:space="preserve">    </w:t>
      </w:r>
      <w:r>
        <w:rPr>
          <w:rFonts w:hint="eastAsia"/>
          <w:szCs w:val="21"/>
          <w:lang w:eastAsia="zh-CN"/>
        </w:rPr>
        <w:t>年</w:t>
      </w:r>
      <w:r>
        <w:rPr>
          <w:rFonts w:hint="eastAsia"/>
          <w:szCs w:val="21"/>
          <w:u w:val="single"/>
          <w:lang w:eastAsia="zh-CN"/>
        </w:rPr>
        <w:t xml:space="preserve">    </w:t>
      </w:r>
      <w:r>
        <w:rPr>
          <w:rFonts w:hint="eastAsia"/>
          <w:szCs w:val="21"/>
          <w:lang w:eastAsia="zh-CN"/>
        </w:rPr>
        <w:t>月</w:t>
      </w:r>
      <w:r>
        <w:rPr>
          <w:rFonts w:hint="eastAsia"/>
          <w:szCs w:val="21"/>
          <w:u w:val="single"/>
          <w:lang w:eastAsia="zh-CN"/>
        </w:rPr>
        <w:t xml:space="preserve">    </w:t>
      </w:r>
      <w:r>
        <w:rPr>
          <w:rFonts w:hint="eastAsia"/>
          <w:szCs w:val="21"/>
          <w:lang w:eastAsia="zh-CN"/>
        </w:rPr>
        <w:t>日前。如甲方要求推迟交货，则乙方应无条件答应并保管好货物。</w:t>
      </w:r>
    </w:p>
    <w:p w14:paraId="45981F89">
      <w:pPr>
        <w:snapToGrid w:val="0"/>
        <w:spacing w:line="360" w:lineRule="auto"/>
        <w:rPr>
          <w:szCs w:val="21"/>
          <w:lang w:eastAsia="zh-CN"/>
        </w:rPr>
      </w:pPr>
      <w:r>
        <w:rPr>
          <w:rFonts w:hint="eastAsia"/>
          <w:szCs w:val="21"/>
          <w:lang w:eastAsia="zh-CN"/>
        </w:rPr>
        <w:t>4.2 收货人：</w:t>
      </w:r>
    </w:p>
    <w:p w14:paraId="3CC2B0F2">
      <w:pPr>
        <w:snapToGrid w:val="0"/>
        <w:spacing w:line="360" w:lineRule="auto"/>
        <w:rPr>
          <w:szCs w:val="21"/>
          <w:lang w:eastAsia="zh-CN"/>
        </w:rPr>
      </w:pPr>
      <w:r>
        <w:rPr>
          <w:rFonts w:hint="eastAsia"/>
          <w:szCs w:val="21"/>
          <w:lang w:eastAsia="zh-CN"/>
        </w:rPr>
        <w:t>交货地点：甲方指定的地点</w:t>
      </w:r>
    </w:p>
    <w:p w14:paraId="5681ACD8">
      <w:pPr>
        <w:snapToGrid w:val="0"/>
        <w:spacing w:line="360" w:lineRule="auto"/>
        <w:rPr>
          <w:szCs w:val="21"/>
          <w:lang w:eastAsia="zh-CN"/>
        </w:rPr>
      </w:pPr>
      <w:r>
        <w:rPr>
          <w:rFonts w:hint="eastAsia"/>
          <w:szCs w:val="21"/>
          <w:lang w:eastAsia="zh-CN"/>
        </w:rPr>
        <w:t>4.3 乙方应于发货前十天以传真通知甲方供货合同号、货物名称、大约毛净重、体积、运输方式、装运日期及预计到货日期，并提交装箱清单一份，以便甲方做好接货准备。</w:t>
      </w:r>
    </w:p>
    <w:p w14:paraId="6AAB6972">
      <w:pPr>
        <w:snapToGrid w:val="0"/>
        <w:spacing w:line="360" w:lineRule="auto"/>
        <w:rPr>
          <w:szCs w:val="21"/>
          <w:lang w:eastAsia="zh-CN"/>
        </w:rPr>
      </w:pPr>
      <w:r>
        <w:rPr>
          <w:rFonts w:hint="eastAsia"/>
          <w:szCs w:val="21"/>
          <w:lang w:eastAsia="zh-CN"/>
        </w:rPr>
        <w:t>4.4 乙方提供的设备应完成全部制造和检验，并需在检验合格后进行必要的表面防腐、涂漆（需要处）和包装。</w:t>
      </w:r>
    </w:p>
    <w:p w14:paraId="61C024AE">
      <w:pPr>
        <w:snapToGrid w:val="0"/>
        <w:spacing w:line="360" w:lineRule="auto"/>
        <w:rPr>
          <w:szCs w:val="21"/>
          <w:lang w:eastAsia="zh-CN"/>
        </w:rPr>
      </w:pPr>
      <w:r>
        <w:rPr>
          <w:rFonts w:hint="eastAsia"/>
          <w:szCs w:val="21"/>
          <w:lang w:eastAsia="zh-CN"/>
        </w:rPr>
        <w:t>4.5交货设备铭牌的内容至少应包括下列内容：</w:t>
      </w:r>
    </w:p>
    <w:p w14:paraId="706A0C83">
      <w:pPr>
        <w:snapToGrid w:val="0"/>
        <w:spacing w:line="360" w:lineRule="auto"/>
        <w:rPr>
          <w:szCs w:val="21"/>
          <w:lang w:eastAsia="zh-CN"/>
        </w:rPr>
      </w:pPr>
      <w:r>
        <w:rPr>
          <w:rFonts w:hint="eastAsia"/>
          <w:szCs w:val="21"/>
          <w:lang w:eastAsia="zh-CN"/>
        </w:rPr>
        <w:t xml:space="preserve">   1.制造厂名称和制造许可证号；</w:t>
      </w:r>
    </w:p>
    <w:p w14:paraId="2DF9AD9B">
      <w:pPr>
        <w:snapToGrid w:val="0"/>
        <w:spacing w:line="360" w:lineRule="auto"/>
        <w:rPr>
          <w:szCs w:val="21"/>
          <w:lang w:eastAsia="zh-CN"/>
        </w:rPr>
      </w:pPr>
      <w:r>
        <w:rPr>
          <w:rFonts w:hint="eastAsia"/>
          <w:szCs w:val="21"/>
          <w:lang w:eastAsia="zh-CN"/>
        </w:rPr>
        <w:t xml:space="preserve">   2.产品编号和制造日期；</w:t>
      </w:r>
    </w:p>
    <w:p w14:paraId="23726C79">
      <w:pPr>
        <w:snapToGrid w:val="0"/>
        <w:spacing w:line="360" w:lineRule="auto"/>
        <w:rPr>
          <w:szCs w:val="21"/>
          <w:lang w:eastAsia="zh-CN"/>
        </w:rPr>
      </w:pPr>
      <w:r>
        <w:rPr>
          <w:rFonts w:hint="eastAsia"/>
          <w:szCs w:val="21"/>
          <w:lang w:eastAsia="zh-CN"/>
        </w:rPr>
        <w:t xml:space="preserve">   3.设备位号和名称；</w:t>
      </w:r>
    </w:p>
    <w:p w14:paraId="49F49DD4">
      <w:pPr>
        <w:snapToGrid w:val="0"/>
        <w:spacing w:line="360" w:lineRule="auto"/>
        <w:rPr>
          <w:szCs w:val="21"/>
          <w:lang w:eastAsia="zh-CN"/>
        </w:rPr>
      </w:pPr>
      <w:r>
        <w:rPr>
          <w:rFonts w:hint="eastAsia"/>
          <w:szCs w:val="21"/>
          <w:lang w:eastAsia="zh-CN"/>
        </w:rPr>
        <w:t xml:space="preserve">   4.设备规格，包括设计/试验温度/压力、材质、重量等。</w:t>
      </w:r>
    </w:p>
    <w:p w14:paraId="61751BE5">
      <w:pPr>
        <w:snapToGrid w:val="0"/>
        <w:spacing w:line="360" w:lineRule="auto"/>
        <w:rPr>
          <w:szCs w:val="21"/>
          <w:lang w:eastAsia="zh-CN"/>
        </w:rPr>
      </w:pPr>
      <w:r>
        <w:rPr>
          <w:rFonts w:hint="eastAsia"/>
          <w:szCs w:val="21"/>
          <w:lang w:eastAsia="zh-CN"/>
        </w:rPr>
        <w:t>4.6设备交货时乙方需要提供的文字资料包括：</w:t>
      </w:r>
    </w:p>
    <w:p w14:paraId="17E62BFB">
      <w:pPr>
        <w:snapToGrid w:val="0"/>
        <w:spacing w:line="360" w:lineRule="auto"/>
        <w:rPr>
          <w:szCs w:val="21"/>
          <w:lang w:eastAsia="zh-CN"/>
        </w:rPr>
      </w:pPr>
      <w:r>
        <w:rPr>
          <w:rFonts w:hint="eastAsia"/>
          <w:szCs w:val="21"/>
          <w:lang w:eastAsia="zh-CN"/>
        </w:rPr>
        <w:t xml:space="preserve">   1.供货清单、文件和图纸目录清单；</w:t>
      </w:r>
    </w:p>
    <w:p w14:paraId="7239797F">
      <w:pPr>
        <w:snapToGrid w:val="0"/>
        <w:spacing w:line="360" w:lineRule="auto"/>
        <w:rPr>
          <w:szCs w:val="21"/>
          <w:lang w:eastAsia="zh-CN"/>
        </w:rPr>
      </w:pPr>
      <w:r>
        <w:rPr>
          <w:rFonts w:hint="eastAsia"/>
          <w:szCs w:val="21"/>
          <w:lang w:eastAsia="zh-CN"/>
        </w:rPr>
        <w:t xml:space="preserve">   2.材质证明文件；</w:t>
      </w:r>
    </w:p>
    <w:p w14:paraId="065322C7">
      <w:pPr>
        <w:snapToGrid w:val="0"/>
        <w:spacing w:line="360" w:lineRule="auto"/>
        <w:rPr>
          <w:szCs w:val="21"/>
          <w:lang w:eastAsia="zh-CN"/>
        </w:rPr>
      </w:pPr>
      <w:r>
        <w:rPr>
          <w:rFonts w:hint="eastAsia"/>
          <w:szCs w:val="21"/>
          <w:lang w:eastAsia="zh-CN"/>
        </w:rPr>
        <w:t xml:space="preserve">   3.供货厂（商）的检验报告和证明书，制造厂车间完成的试验报告；</w:t>
      </w:r>
    </w:p>
    <w:p w14:paraId="4E32CECA">
      <w:pPr>
        <w:snapToGrid w:val="0"/>
        <w:spacing w:line="360" w:lineRule="auto"/>
        <w:rPr>
          <w:szCs w:val="21"/>
          <w:lang w:eastAsia="zh-CN"/>
        </w:rPr>
      </w:pPr>
      <w:r>
        <w:rPr>
          <w:rFonts w:hint="eastAsia"/>
          <w:szCs w:val="21"/>
          <w:lang w:eastAsia="zh-CN"/>
        </w:rPr>
        <w:t xml:space="preserve">   4.与实物相符的设备竣工图；</w:t>
      </w:r>
    </w:p>
    <w:p w14:paraId="0B900C00">
      <w:pPr>
        <w:snapToGrid w:val="0"/>
        <w:spacing w:line="360" w:lineRule="auto"/>
        <w:rPr>
          <w:szCs w:val="21"/>
          <w:lang w:eastAsia="zh-CN"/>
        </w:rPr>
      </w:pPr>
      <w:r>
        <w:rPr>
          <w:rFonts w:hint="eastAsia"/>
          <w:szCs w:val="21"/>
          <w:lang w:eastAsia="zh-CN"/>
        </w:rPr>
        <w:t xml:space="preserve">   5.乙方在设备制造过程中请求并经甲方同意的材料代用单、结构修改单、连接尺寸及附件变更单；</w:t>
      </w:r>
    </w:p>
    <w:p w14:paraId="798684C9">
      <w:pPr>
        <w:snapToGrid w:val="0"/>
        <w:spacing w:line="360" w:lineRule="auto"/>
        <w:rPr>
          <w:szCs w:val="21"/>
          <w:lang w:eastAsia="zh-CN"/>
        </w:rPr>
      </w:pPr>
      <w:r>
        <w:rPr>
          <w:rFonts w:hint="eastAsia"/>
          <w:szCs w:val="21"/>
          <w:lang w:eastAsia="zh-CN"/>
        </w:rPr>
        <w:t xml:space="preserve">   6.备品配件清单；</w:t>
      </w:r>
    </w:p>
    <w:p w14:paraId="0EDB5E6C">
      <w:pPr>
        <w:snapToGrid w:val="0"/>
        <w:spacing w:line="360" w:lineRule="auto"/>
        <w:rPr>
          <w:szCs w:val="21"/>
          <w:lang w:eastAsia="zh-CN"/>
        </w:rPr>
      </w:pPr>
      <w:r>
        <w:rPr>
          <w:rFonts w:hint="eastAsia"/>
          <w:szCs w:val="21"/>
          <w:lang w:eastAsia="zh-CN"/>
        </w:rPr>
        <w:t xml:space="preserve">   7.产品合格证及质量证明书；</w:t>
      </w:r>
    </w:p>
    <w:p w14:paraId="56774276">
      <w:pPr>
        <w:snapToGrid w:val="0"/>
        <w:spacing w:line="360" w:lineRule="auto"/>
        <w:rPr>
          <w:szCs w:val="21"/>
          <w:lang w:eastAsia="zh-CN"/>
        </w:rPr>
      </w:pPr>
      <w:r>
        <w:rPr>
          <w:rFonts w:hint="eastAsia"/>
          <w:szCs w:val="21"/>
          <w:lang w:eastAsia="zh-CN"/>
        </w:rPr>
        <w:t xml:space="preserve">   8.安装调试的技术条件；</w:t>
      </w:r>
    </w:p>
    <w:p w14:paraId="037385CF">
      <w:pPr>
        <w:snapToGrid w:val="0"/>
        <w:spacing w:line="360" w:lineRule="auto"/>
        <w:rPr>
          <w:szCs w:val="21"/>
          <w:lang w:eastAsia="zh-CN"/>
        </w:rPr>
      </w:pPr>
      <w:r>
        <w:rPr>
          <w:rFonts w:hint="eastAsia"/>
          <w:szCs w:val="21"/>
          <w:lang w:eastAsia="zh-CN"/>
        </w:rPr>
        <w:t xml:space="preserve">   9.按规定所应提供的其它资料。</w:t>
      </w:r>
    </w:p>
    <w:p w14:paraId="15BCF2AE">
      <w:pPr>
        <w:snapToGrid w:val="0"/>
        <w:spacing w:line="360" w:lineRule="auto"/>
        <w:rPr>
          <w:szCs w:val="21"/>
          <w:lang w:eastAsia="zh-CN"/>
        </w:rPr>
      </w:pPr>
      <w:r>
        <w:rPr>
          <w:rFonts w:hint="eastAsia"/>
          <w:szCs w:val="21"/>
          <w:lang w:eastAsia="zh-CN"/>
        </w:rPr>
        <w:t>4.7货物的风险在货物被稳妥地卸在甲方指定地点后由乙方转移给甲方（不含货物内在质量瑕疵及运输途中的损坏责任赔偿）；如交货时现场开箱检验的，则自现场开箱检验合格后转移给甲方（不含货物内在质量瑕疵及运输途中的损坏责任赔偿）。</w:t>
      </w:r>
    </w:p>
    <w:p w14:paraId="012B3D4A">
      <w:pPr>
        <w:snapToGrid w:val="0"/>
        <w:spacing w:line="360" w:lineRule="auto"/>
        <w:jc w:val="center"/>
        <w:rPr>
          <w:b/>
          <w:szCs w:val="21"/>
          <w:lang w:eastAsia="zh-CN"/>
        </w:rPr>
      </w:pPr>
      <w:r>
        <w:rPr>
          <w:rFonts w:hint="eastAsia"/>
          <w:b/>
          <w:szCs w:val="21"/>
          <w:lang w:eastAsia="zh-CN"/>
        </w:rPr>
        <w:t>五、包装与运输</w:t>
      </w:r>
    </w:p>
    <w:p w14:paraId="0D1921D1">
      <w:pPr>
        <w:snapToGrid w:val="0"/>
        <w:spacing w:line="360" w:lineRule="auto"/>
        <w:rPr>
          <w:szCs w:val="21"/>
          <w:lang w:eastAsia="zh-CN"/>
        </w:rPr>
      </w:pPr>
      <w:r>
        <w:rPr>
          <w:rFonts w:hint="eastAsia"/>
          <w:szCs w:val="21"/>
          <w:lang w:eastAsia="zh-CN"/>
        </w:rPr>
        <w:t>5.1设备整体包装发运，按JB2536－80标准执行。</w:t>
      </w:r>
    </w:p>
    <w:p w14:paraId="26639AFF">
      <w:pPr>
        <w:snapToGrid w:val="0"/>
        <w:spacing w:line="360" w:lineRule="auto"/>
        <w:rPr>
          <w:szCs w:val="21"/>
          <w:lang w:eastAsia="zh-CN"/>
        </w:rPr>
      </w:pPr>
      <w:r>
        <w:rPr>
          <w:rFonts w:hint="eastAsia"/>
          <w:szCs w:val="21"/>
          <w:lang w:eastAsia="zh-CN"/>
        </w:rPr>
        <w:t>5.2设备包装应符合安全、经济和不受损以及室外存放半年以上的要求。乙方应对不合格的包装引起的设备生锈、损坏和丢失承担全部责任。</w:t>
      </w:r>
    </w:p>
    <w:p w14:paraId="70CC0271">
      <w:pPr>
        <w:snapToGrid w:val="0"/>
        <w:spacing w:line="360" w:lineRule="auto"/>
        <w:rPr>
          <w:szCs w:val="21"/>
          <w:lang w:eastAsia="zh-CN"/>
        </w:rPr>
      </w:pPr>
      <w:r>
        <w:rPr>
          <w:rFonts w:hint="eastAsia"/>
          <w:szCs w:val="21"/>
          <w:lang w:eastAsia="zh-CN"/>
        </w:rPr>
        <w:t>5.3 设备内件的包装应保证在运输和贮存过程中不发生变形和损坏，碳钢零部件应有防锈措施，所有包装箱应注明详细标记。设备的备品配件应单独装箱发货，包装箱上应注明“备品配件”字样。</w:t>
      </w:r>
    </w:p>
    <w:p w14:paraId="3BBC7A9E">
      <w:pPr>
        <w:snapToGrid w:val="0"/>
        <w:spacing w:line="360" w:lineRule="auto"/>
        <w:rPr>
          <w:szCs w:val="21"/>
          <w:lang w:eastAsia="zh-CN"/>
        </w:rPr>
      </w:pPr>
      <w:r>
        <w:rPr>
          <w:rFonts w:hint="eastAsia"/>
          <w:szCs w:val="21"/>
          <w:lang w:eastAsia="zh-CN"/>
        </w:rPr>
        <w:t>5.4交货时设备外观应完好无损，标志清晰，因包装不良造成货物残损及因包装防护设备不当、不周招致货物发生锈蚀，均由乙方负责，包装物不回收。</w:t>
      </w:r>
    </w:p>
    <w:p w14:paraId="0814F423">
      <w:pPr>
        <w:snapToGrid w:val="0"/>
        <w:spacing w:line="360" w:lineRule="auto"/>
        <w:rPr>
          <w:szCs w:val="21"/>
          <w:lang w:eastAsia="zh-CN"/>
        </w:rPr>
      </w:pPr>
      <w:r>
        <w:rPr>
          <w:rFonts w:hint="eastAsia"/>
          <w:szCs w:val="21"/>
          <w:lang w:eastAsia="zh-CN"/>
        </w:rPr>
        <w:t>5.5根据不同货物的特性和对装卸运输及存放的不同要求，乙方应在包装箱的端面和侧面清楚地印刷【轻放】、【勿倒置】、【起吊点】等字样、裸装货物应系加金属标签。</w:t>
      </w:r>
    </w:p>
    <w:p w14:paraId="645D64C2">
      <w:pPr>
        <w:snapToGrid w:val="0"/>
        <w:spacing w:line="360" w:lineRule="auto"/>
        <w:rPr>
          <w:szCs w:val="21"/>
          <w:lang w:eastAsia="zh-CN"/>
        </w:rPr>
      </w:pPr>
      <w:r>
        <w:rPr>
          <w:rFonts w:hint="eastAsia"/>
          <w:szCs w:val="21"/>
          <w:lang w:eastAsia="zh-CN"/>
        </w:rPr>
        <w:t>5.6因乙方原因漏发、错发的部分，乙方应负完全责任，并及时补齐，由此发生的费用由乙方承担，并保证不影响甲方的工程进度。</w:t>
      </w:r>
    </w:p>
    <w:p w14:paraId="5628263C">
      <w:pPr>
        <w:snapToGrid w:val="0"/>
        <w:spacing w:line="360" w:lineRule="auto"/>
        <w:jc w:val="center"/>
        <w:rPr>
          <w:b/>
          <w:szCs w:val="21"/>
          <w:lang w:eastAsia="zh-CN"/>
        </w:rPr>
      </w:pPr>
      <w:r>
        <w:rPr>
          <w:rFonts w:hint="eastAsia"/>
          <w:b/>
          <w:szCs w:val="21"/>
          <w:lang w:eastAsia="zh-CN"/>
        </w:rPr>
        <w:t>六、保证与索赔</w:t>
      </w:r>
    </w:p>
    <w:p w14:paraId="77423942">
      <w:pPr>
        <w:spacing w:line="360" w:lineRule="auto"/>
        <w:rPr>
          <w:szCs w:val="21"/>
          <w:lang w:eastAsia="zh-CN"/>
        </w:rPr>
      </w:pPr>
      <w:r>
        <w:rPr>
          <w:rFonts w:hint="eastAsia"/>
          <w:szCs w:val="21"/>
          <w:lang w:eastAsia="zh-CN"/>
        </w:rPr>
        <w:t>6.1质保期为设备安装、调试试车合格后12个月或设备运达甲方现场18个月，以先到为准。  6.2质量保证期内，产品因自身原因出现故障、损坏或性能等不满足要求时，乙方在应在48小时内或者甲方另行指定的期限内无偿修复或更换。若乙方未按照甲方通知进行修改、更换，甲方可自行或另行委托第三方修复或更换，产生的一切费用由乙方承担，其中包括但不限于对产品整改所需的相关的一切修理、安装、更换费用、运费及保险费、设备费用等。</w:t>
      </w:r>
    </w:p>
    <w:p w14:paraId="1701FADF">
      <w:pPr>
        <w:spacing w:line="360" w:lineRule="auto"/>
        <w:rPr>
          <w:szCs w:val="21"/>
          <w:lang w:eastAsia="zh-CN"/>
        </w:rPr>
      </w:pPr>
      <w:r>
        <w:rPr>
          <w:rFonts w:hint="eastAsia"/>
          <w:szCs w:val="21"/>
          <w:lang w:eastAsia="zh-CN"/>
        </w:rPr>
        <w:t>6.3</w:t>
      </w:r>
      <w:r>
        <w:rPr>
          <w:szCs w:val="21"/>
          <w:lang w:eastAsia="zh-CN"/>
        </w:rPr>
        <w:t>在产品质量保证期内，如因产品质量问题给</w:t>
      </w:r>
      <w:r>
        <w:rPr>
          <w:rFonts w:hint="eastAsia"/>
          <w:szCs w:val="21"/>
          <w:lang w:eastAsia="zh-CN"/>
        </w:rPr>
        <w:t>甲方</w:t>
      </w:r>
      <w:r>
        <w:rPr>
          <w:szCs w:val="21"/>
          <w:lang w:eastAsia="zh-CN"/>
        </w:rPr>
        <w:t>造成损失的，</w:t>
      </w:r>
      <w:r>
        <w:rPr>
          <w:rFonts w:hint="eastAsia"/>
          <w:szCs w:val="21"/>
          <w:lang w:eastAsia="zh-CN"/>
        </w:rPr>
        <w:t>乙方</w:t>
      </w:r>
      <w:r>
        <w:rPr>
          <w:szCs w:val="21"/>
          <w:lang w:eastAsia="zh-CN"/>
        </w:rPr>
        <w:t>还应赔偿</w:t>
      </w:r>
      <w:r>
        <w:rPr>
          <w:rFonts w:hint="eastAsia"/>
          <w:szCs w:val="21"/>
          <w:lang w:eastAsia="zh-CN"/>
        </w:rPr>
        <w:t>甲方由此</w:t>
      </w:r>
      <w:r>
        <w:rPr>
          <w:szCs w:val="21"/>
          <w:lang w:eastAsia="zh-CN"/>
        </w:rPr>
        <w:t>遭受的损失</w:t>
      </w:r>
      <w:r>
        <w:rPr>
          <w:rFonts w:hint="eastAsia"/>
          <w:szCs w:val="21"/>
          <w:lang w:eastAsia="zh-CN"/>
        </w:rPr>
        <w:t>及相关费用</w:t>
      </w:r>
      <w:r>
        <w:rPr>
          <w:szCs w:val="21"/>
          <w:lang w:eastAsia="zh-CN"/>
        </w:rPr>
        <w:t>。</w:t>
      </w:r>
    </w:p>
    <w:p w14:paraId="239DB058">
      <w:pPr>
        <w:spacing w:line="360" w:lineRule="auto"/>
        <w:rPr>
          <w:szCs w:val="21"/>
          <w:lang w:eastAsia="zh-CN"/>
        </w:rPr>
      </w:pPr>
      <w:r>
        <w:rPr>
          <w:rFonts w:hint="eastAsia"/>
          <w:szCs w:val="21"/>
          <w:lang w:eastAsia="zh-CN"/>
        </w:rPr>
        <w:t>6.4</w:t>
      </w:r>
      <w:r>
        <w:rPr>
          <w:szCs w:val="21"/>
          <w:lang w:eastAsia="zh-CN"/>
        </w:rPr>
        <w:t>.</w:t>
      </w:r>
      <w:r>
        <w:rPr>
          <w:rFonts w:hint="eastAsia"/>
          <w:szCs w:val="21"/>
          <w:lang w:eastAsia="zh-CN"/>
        </w:rPr>
        <w:t>质量保证期的顺延：</w:t>
      </w:r>
      <w:r>
        <w:rPr>
          <w:szCs w:val="21"/>
          <w:lang w:eastAsia="zh-CN"/>
        </w:rPr>
        <w:t>在质量保证期内，</w:t>
      </w:r>
      <w:r>
        <w:rPr>
          <w:rFonts w:hint="eastAsia"/>
          <w:szCs w:val="21"/>
          <w:lang w:eastAsia="zh-CN"/>
        </w:rPr>
        <w:t>因需要修理有缺陷的设备，而使合同设备停运或推迟安装时，则保证期应按实际修理所延误的时间做相应的延长。非因甲方</w:t>
      </w:r>
      <w:r>
        <w:rPr>
          <w:szCs w:val="21"/>
          <w:lang w:eastAsia="zh-CN"/>
        </w:rPr>
        <w:t>原因导致全部货物或零部件更换时，则所更换部件/货物的质量保证期为自更换并验收合格之日起重新计算。</w:t>
      </w:r>
    </w:p>
    <w:p w14:paraId="2FE16531">
      <w:pPr>
        <w:spacing w:line="360" w:lineRule="auto"/>
        <w:rPr>
          <w:szCs w:val="21"/>
          <w:lang w:eastAsia="zh-CN"/>
        </w:rPr>
      </w:pPr>
      <w:r>
        <w:rPr>
          <w:rFonts w:hint="eastAsia"/>
          <w:szCs w:val="21"/>
          <w:lang w:eastAsia="zh-CN"/>
        </w:rPr>
        <w:t>6.5产品质量缺陷责任：</w:t>
      </w:r>
      <w:r>
        <w:rPr>
          <w:szCs w:val="21"/>
          <w:lang w:eastAsia="zh-CN"/>
        </w:rPr>
        <w:t>在质量保证期过后</w:t>
      </w:r>
      <w:r>
        <w:rPr>
          <w:rFonts w:hint="eastAsia"/>
          <w:szCs w:val="21"/>
          <w:lang w:eastAsia="zh-CN"/>
        </w:rPr>
        <w:t>甲方</w:t>
      </w:r>
      <w:r>
        <w:rPr>
          <w:szCs w:val="21"/>
          <w:lang w:eastAsia="zh-CN"/>
        </w:rPr>
        <w:t>发现的比如材质错误等原则性</w:t>
      </w:r>
      <w:r>
        <w:rPr>
          <w:rFonts w:hint="eastAsia"/>
          <w:szCs w:val="21"/>
          <w:lang w:eastAsia="zh-CN"/>
        </w:rPr>
        <w:t>产品质量缺陷</w:t>
      </w:r>
      <w:r>
        <w:rPr>
          <w:szCs w:val="21"/>
          <w:lang w:eastAsia="zh-CN"/>
        </w:rPr>
        <w:t>问题，仍属于</w:t>
      </w:r>
      <w:r>
        <w:rPr>
          <w:rFonts w:hint="eastAsia"/>
          <w:szCs w:val="21"/>
          <w:lang w:eastAsia="zh-CN"/>
        </w:rPr>
        <w:t>乙方</w:t>
      </w:r>
      <w:r>
        <w:rPr>
          <w:szCs w:val="21"/>
          <w:lang w:eastAsia="zh-CN"/>
        </w:rPr>
        <w:t>的</w:t>
      </w:r>
      <w:r>
        <w:rPr>
          <w:rFonts w:hint="eastAsia"/>
          <w:szCs w:val="21"/>
          <w:lang w:eastAsia="zh-CN"/>
        </w:rPr>
        <w:t>质量</w:t>
      </w:r>
      <w:r>
        <w:rPr>
          <w:szCs w:val="21"/>
          <w:lang w:eastAsia="zh-CN"/>
        </w:rPr>
        <w:t>责任，</w:t>
      </w:r>
      <w:r>
        <w:rPr>
          <w:rFonts w:hint="eastAsia"/>
          <w:szCs w:val="21"/>
          <w:lang w:eastAsia="zh-CN"/>
        </w:rPr>
        <w:t>乙方</w:t>
      </w:r>
      <w:r>
        <w:rPr>
          <w:szCs w:val="21"/>
          <w:lang w:eastAsia="zh-CN"/>
        </w:rPr>
        <w:t>仍需承担</w:t>
      </w:r>
      <w:r>
        <w:rPr>
          <w:rFonts w:hint="eastAsia"/>
          <w:szCs w:val="21"/>
          <w:lang w:eastAsia="zh-CN"/>
        </w:rPr>
        <w:t>相应责任</w:t>
      </w:r>
      <w:r>
        <w:rPr>
          <w:szCs w:val="21"/>
          <w:lang w:eastAsia="zh-CN"/>
        </w:rPr>
        <w:t>，如该货物给</w:t>
      </w:r>
      <w:r>
        <w:rPr>
          <w:rFonts w:hint="eastAsia"/>
          <w:szCs w:val="21"/>
          <w:lang w:eastAsia="zh-CN"/>
        </w:rPr>
        <w:t>甲方</w:t>
      </w:r>
      <w:r>
        <w:rPr>
          <w:szCs w:val="21"/>
          <w:lang w:eastAsia="zh-CN"/>
        </w:rPr>
        <w:t>或第三方造成损失的，</w:t>
      </w:r>
      <w:r>
        <w:rPr>
          <w:rFonts w:hint="eastAsia"/>
          <w:szCs w:val="21"/>
          <w:lang w:eastAsia="zh-CN"/>
        </w:rPr>
        <w:t>乙方</w:t>
      </w:r>
      <w:r>
        <w:rPr>
          <w:szCs w:val="21"/>
          <w:lang w:eastAsia="zh-CN"/>
        </w:rPr>
        <w:t>还应承担赔偿责任。</w:t>
      </w:r>
    </w:p>
    <w:p w14:paraId="37C107CA">
      <w:pPr>
        <w:snapToGrid w:val="0"/>
        <w:spacing w:line="360" w:lineRule="auto"/>
        <w:jc w:val="center"/>
        <w:rPr>
          <w:b/>
          <w:szCs w:val="21"/>
          <w:lang w:eastAsia="zh-CN"/>
        </w:rPr>
      </w:pPr>
      <w:r>
        <w:rPr>
          <w:rFonts w:hint="eastAsia"/>
          <w:b/>
          <w:szCs w:val="21"/>
          <w:lang w:eastAsia="zh-CN"/>
        </w:rPr>
        <w:t>七、 保密义务</w:t>
      </w:r>
    </w:p>
    <w:p w14:paraId="4CBC7699">
      <w:pPr>
        <w:snapToGrid w:val="0"/>
        <w:spacing w:line="360" w:lineRule="auto"/>
        <w:rPr>
          <w:szCs w:val="21"/>
          <w:lang w:eastAsia="zh-CN"/>
        </w:rPr>
      </w:pPr>
      <w:r>
        <w:rPr>
          <w:rFonts w:hint="eastAsia"/>
          <w:szCs w:val="21"/>
          <w:lang w:eastAsia="zh-CN"/>
        </w:rPr>
        <w:t>乙方必须对本合同的所有资料保密，未经甲方同意，不得向第三方透露本合同资料相关内容，亦不得用于本合同之外的目的。</w:t>
      </w:r>
    </w:p>
    <w:p w14:paraId="120709E9">
      <w:pPr>
        <w:snapToGrid w:val="0"/>
        <w:spacing w:line="360" w:lineRule="auto"/>
        <w:jc w:val="center"/>
        <w:rPr>
          <w:b/>
          <w:szCs w:val="21"/>
          <w:lang w:eastAsia="zh-CN"/>
        </w:rPr>
      </w:pPr>
      <w:r>
        <w:rPr>
          <w:rFonts w:hint="eastAsia"/>
          <w:b/>
          <w:szCs w:val="21"/>
          <w:lang w:eastAsia="zh-CN"/>
        </w:rPr>
        <w:t>八、违约责任</w:t>
      </w:r>
    </w:p>
    <w:p w14:paraId="16C561D5">
      <w:pPr>
        <w:snapToGrid w:val="0"/>
        <w:spacing w:line="360" w:lineRule="auto"/>
        <w:rPr>
          <w:szCs w:val="21"/>
          <w:lang w:eastAsia="zh-CN"/>
        </w:rPr>
      </w:pPr>
      <w:r>
        <w:rPr>
          <w:rFonts w:hint="eastAsia"/>
          <w:szCs w:val="21"/>
          <w:lang w:eastAsia="zh-CN"/>
        </w:rPr>
        <w:t>8.1考虑到乙方推迟交货或不能交货对甲方配套生产以及预期利润产生的巨大影响，双方确认如果不是由于甲方原因或甲方要求推迟交货而乙方未能按合同4.1规定的交货期交货时(不可抗力除外)，实际交货日期按本合同4.1款规定计算，甲方有权按下列比例向乙方收取违约金：</w:t>
      </w:r>
    </w:p>
    <w:p w14:paraId="572B06F2">
      <w:pPr>
        <w:spacing w:line="360" w:lineRule="auto"/>
        <w:rPr>
          <w:szCs w:val="21"/>
          <w:lang w:eastAsia="zh-CN"/>
        </w:rPr>
      </w:pPr>
      <w:r>
        <w:rPr>
          <w:rFonts w:hint="eastAsia"/>
          <w:szCs w:val="21"/>
          <w:lang w:eastAsia="zh-CN"/>
        </w:rPr>
        <w:t>乙方逾期交货的，每日按照合同总额的</w:t>
      </w:r>
      <w:r>
        <w:rPr>
          <w:color w:val="FF0000"/>
          <w:szCs w:val="21"/>
          <w:u w:val="single"/>
          <w:lang w:eastAsia="zh-CN"/>
        </w:rPr>
        <w:t xml:space="preserve"> </w:t>
      </w:r>
      <w:r>
        <w:rPr>
          <w:rFonts w:hint="eastAsia"/>
          <w:color w:val="FF0000"/>
          <w:szCs w:val="21"/>
          <w:u w:val="single"/>
          <w:lang w:eastAsia="zh-CN"/>
        </w:rPr>
        <w:t>0.1</w:t>
      </w:r>
      <w:r>
        <w:rPr>
          <w:rFonts w:hint="eastAsia"/>
          <w:szCs w:val="21"/>
          <w:lang w:eastAsia="zh-CN"/>
        </w:rPr>
        <w:t>%向甲方支付违约金，逾期超过</w:t>
      </w:r>
      <w:r>
        <w:rPr>
          <w:rFonts w:hint="eastAsia"/>
          <w:szCs w:val="21"/>
          <w:u w:val="single"/>
          <w:lang w:eastAsia="zh-CN"/>
        </w:rPr>
        <w:t>30</w:t>
      </w:r>
      <w:r>
        <w:rPr>
          <w:rFonts w:hint="eastAsia"/>
          <w:szCs w:val="21"/>
          <w:lang w:eastAsia="zh-CN"/>
        </w:rPr>
        <w:t>日的，甲方有权解除合同，并要求乙方一次性支付合同总额</w:t>
      </w:r>
      <w:r>
        <w:rPr>
          <w:rFonts w:hint="eastAsia"/>
          <w:szCs w:val="21"/>
          <w:u w:val="single"/>
          <w:lang w:eastAsia="zh-CN"/>
        </w:rPr>
        <w:t>10</w:t>
      </w:r>
      <w:r>
        <w:rPr>
          <w:rFonts w:hint="eastAsia"/>
          <w:szCs w:val="21"/>
          <w:lang w:eastAsia="zh-CN"/>
        </w:rPr>
        <w:t>%的违约金，如违约金不足以弥补甲方损失（包括但不限于甲方重新采购该货物所增加的费用），乙方还应对不足部分承担赔偿责任。乙方部分交货、交货部分或全部不合格的，均视为未交货，按照逾期交货处理。</w:t>
      </w:r>
    </w:p>
    <w:p w14:paraId="641D21DC">
      <w:pPr>
        <w:snapToGrid w:val="0"/>
        <w:spacing w:line="360" w:lineRule="auto"/>
        <w:rPr>
          <w:szCs w:val="21"/>
          <w:lang w:eastAsia="zh-CN"/>
        </w:rPr>
      </w:pPr>
      <w:r>
        <w:rPr>
          <w:rFonts w:hint="eastAsia"/>
          <w:szCs w:val="21"/>
          <w:lang w:eastAsia="zh-CN"/>
        </w:rPr>
        <w:t>8.2如果由于乙方提供技术服务的延误，造成执行合同延误，每延误工期一日，乙方应向甲方支付合同总价0.1%的违约金。</w:t>
      </w:r>
    </w:p>
    <w:p w14:paraId="7797D950">
      <w:pPr>
        <w:snapToGrid w:val="0"/>
        <w:spacing w:line="360" w:lineRule="auto"/>
        <w:rPr>
          <w:szCs w:val="21"/>
          <w:lang w:eastAsia="zh-CN"/>
        </w:rPr>
      </w:pPr>
      <w:r>
        <w:rPr>
          <w:rFonts w:hint="eastAsia"/>
          <w:szCs w:val="21"/>
          <w:lang w:eastAsia="zh-CN"/>
        </w:rPr>
        <w:t>8.3乙方交付的产品经甲方验收不合格的，应根据甲方要求进行修理、更换或退货。如甲方选择退货，即解除或部分解除合同的</w:t>
      </w:r>
      <w:r>
        <w:rPr>
          <w:rFonts w:hint="eastAsia"/>
          <w:b/>
          <w:szCs w:val="21"/>
          <w:lang w:eastAsia="zh-CN"/>
        </w:rPr>
        <w:t>，</w:t>
      </w:r>
      <w:r>
        <w:rPr>
          <w:rFonts w:hint="eastAsia"/>
          <w:szCs w:val="21"/>
          <w:lang w:eastAsia="zh-CN"/>
        </w:rPr>
        <w:t>乙方应退还所有甲方已付款项，甲方并有权要求乙方支付解除部分对应货值 20 %的违约金，如违约金不足以弥补甲方损失（包括但不限于甲方重新采购该货物所增加的费用），乙方还应对不足部分承担赔偿责任。</w:t>
      </w:r>
    </w:p>
    <w:p w14:paraId="3A586179">
      <w:pPr>
        <w:spacing w:line="360" w:lineRule="auto"/>
        <w:rPr>
          <w:szCs w:val="21"/>
          <w:lang w:eastAsia="zh-CN"/>
        </w:rPr>
      </w:pPr>
      <w:r>
        <w:rPr>
          <w:rFonts w:hint="eastAsia"/>
          <w:szCs w:val="21"/>
          <w:lang w:eastAsia="zh-CN"/>
        </w:rPr>
        <w:t>8.4 甲方无故逾期付款的，按照全国银行间同业拆借中心公布的贷款市场报价利率支付利息。</w:t>
      </w:r>
    </w:p>
    <w:p w14:paraId="29EFF06C">
      <w:pPr>
        <w:spacing w:line="360" w:lineRule="auto"/>
        <w:rPr>
          <w:szCs w:val="21"/>
          <w:lang w:eastAsia="zh-CN"/>
        </w:rPr>
      </w:pPr>
      <w:r>
        <w:rPr>
          <w:rFonts w:hint="eastAsia"/>
          <w:szCs w:val="21"/>
          <w:lang w:eastAsia="zh-CN"/>
        </w:rPr>
        <w:t>8.5一方的违约行为给对方造成的损失超过本合同约定的违约金数额的，超出部分，违约方应予以赔偿。</w:t>
      </w:r>
    </w:p>
    <w:p w14:paraId="7DFE880D">
      <w:pPr>
        <w:snapToGrid w:val="0"/>
        <w:spacing w:line="360" w:lineRule="auto"/>
        <w:jc w:val="center"/>
        <w:rPr>
          <w:b/>
          <w:szCs w:val="21"/>
          <w:lang w:eastAsia="zh-CN"/>
        </w:rPr>
      </w:pPr>
      <w:r>
        <w:rPr>
          <w:rFonts w:hint="eastAsia"/>
          <w:b/>
          <w:szCs w:val="21"/>
          <w:lang w:eastAsia="zh-CN"/>
        </w:rPr>
        <w:t>九、纠纷解决</w:t>
      </w:r>
    </w:p>
    <w:p w14:paraId="00E1D084">
      <w:pPr>
        <w:snapToGrid w:val="0"/>
        <w:spacing w:line="360" w:lineRule="auto"/>
        <w:rPr>
          <w:szCs w:val="21"/>
          <w:lang w:eastAsia="zh-CN"/>
        </w:rPr>
      </w:pPr>
      <w:r>
        <w:rPr>
          <w:rFonts w:hint="eastAsia"/>
          <w:szCs w:val="21"/>
          <w:lang w:eastAsia="zh-CN"/>
        </w:rPr>
        <w:t>9.1 本合同各方之间产生有关本合同的一切争议,应本着实事求是的原则友好协商解决。如仍达不成协议时,任何一方都可将这些争议提交给甲方所在地人民法院解决。</w:t>
      </w:r>
    </w:p>
    <w:p w14:paraId="14059457">
      <w:pPr>
        <w:snapToGrid w:val="0"/>
        <w:spacing w:line="360" w:lineRule="auto"/>
        <w:jc w:val="center"/>
        <w:rPr>
          <w:b/>
          <w:szCs w:val="21"/>
          <w:lang w:eastAsia="zh-CN"/>
        </w:rPr>
      </w:pPr>
      <w:r>
        <w:rPr>
          <w:rFonts w:hint="eastAsia"/>
          <w:b/>
          <w:szCs w:val="21"/>
          <w:lang w:eastAsia="zh-CN"/>
        </w:rPr>
        <w:t>十、其它</w:t>
      </w:r>
    </w:p>
    <w:p w14:paraId="19B57965">
      <w:pPr>
        <w:snapToGrid w:val="0"/>
        <w:spacing w:line="360" w:lineRule="auto"/>
        <w:rPr>
          <w:szCs w:val="21"/>
          <w:lang w:eastAsia="zh-CN"/>
        </w:rPr>
      </w:pPr>
      <w:r>
        <w:rPr>
          <w:rFonts w:hint="eastAsia"/>
          <w:szCs w:val="21"/>
          <w:lang w:eastAsia="zh-CN"/>
        </w:rPr>
        <w:t>10.1本合同未尽事宜，合同各方应本着实事求是友好协商的原则解决。</w:t>
      </w:r>
    </w:p>
    <w:p w14:paraId="38ACB368">
      <w:pPr>
        <w:snapToGrid w:val="0"/>
        <w:spacing w:line="360" w:lineRule="auto"/>
        <w:rPr>
          <w:szCs w:val="21"/>
          <w:lang w:eastAsia="zh-CN"/>
        </w:rPr>
      </w:pPr>
      <w:r>
        <w:rPr>
          <w:rFonts w:hint="eastAsia"/>
          <w:szCs w:val="21"/>
          <w:lang w:eastAsia="zh-CN"/>
        </w:rPr>
        <w:t>10.2合同签订后壹周内，乙方向甲方提供甲方工程设计所需的技术资料，（详见技术规格书）。</w:t>
      </w:r>
    </w:p>
    <w:p w14:paraId="74C08479">
      <w:pPr>
        <w:snapToGrid w:val="0"/>
        <w:spacing w:line="360" w:lineRule="auto"/>
        <w:rPr>
          <w:szCs w:val="21"/>
          <w:lang w:eastAsia="zh-CN"/>
        </w:rPr>
      </w:pPr>
      <w:r>
        <w:rPr>
          <w:rFonts w:hint="eastAsia"/>
          <w:szCs w:val="21"/>
          <w:lang w:eastAsia="zh-CN"/>
        </w:rPr>
        <w:t>10.3技术规格书、技术要求同为本合同组成要件，具有法律效力。当各文件的内容发生抵触时，以时间在后文件的表述为准。</w:t>
      </w:r>
    </w:p>
    <w:p w14:paraId="4D1576FF">
      <w:pPr>
        <w:snapToGrid w:val="0"/>
        <w:spacing w:line="360" w:lineRule="auto"/>
        <w:rPr>
          <w:szCs w:val="21"/>
          <w:lang w:eastAsia="zh-CN"/>
        </w:rPr>
      </w:pPr>
      <w:r>
        <w:rPr>
          <w:rFonts w:hint="eastAsia"/>
          <w:szCs w:val="21"/>
          <w:lang w:eastAsia="zh-CN"/>
        </w:rPr>
        <w:t>10.4本合同在执行过程中的修改、补充，凡经本合同各方同意，并形成正式文件，都可视为本合同的组成部分，并与本合同具有同等法律效力。</w:t>
      </w:r>
    </w:p>
    <w:p w14:paraId="05281715">
      <w:pPr>
        <w:snapToGrid w:val="0"/>
        <w:spacing w:line="360" w:lineRule="auto"/>
        <w:rPr>
          <w:szCs w:val="21"/>
          <w:lang w:eastAsia="zh-CN"/>
        </w:rPr>
      </w:pPr>
      <w:r>
        <w:rPr>
          <w:rFonts w:hint="eastAsia"/>
          <w:szCs w:val="21"/>
          <w:lang w:eastAsia="zh-CN"/>
        </w:rPr>
        <w:t>10.5双方重要文件往来应当以书面形式进行，由双方项目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44742E23">
      <w:pPr>
        <w:snapToGrid w:val="0"/>
        <w:spacing w:line="360" w:lineRule="auto"/>
        <w:rPr>
          <w:rFonts w:hint="eastAsia"/>
          <w:szCs w:val="21"/>
          <w:lang w:eastAsia="zh-CN"/>
        </w:rPr>
      </w:pPr>
      <w:r>
        <w:rPr>
          <w:rFonts w:hint="eastAsia"/>
          <w:szCs w:val="21"/>
          <w:lang w:eastAsia="zh-CN"/>
        </w:rPr>
        <w:t>10.6本合同经各方签订后生效。本合同正本一式四份，甲方执三份，乙方执一份。</w:t>
      </w:r>
    </w:p>
    <w:p w14:paraId="74AC1303">
      <w:pPr>
        <w:pStyle w:val="2"/>
        <w:rPr>
          <w:lang w:eastAsia="zh-CN"/>
        </w:rPr>
      </w:pPr>
    </w:p>
    <w:tbl>
      <w:tblPr>
        <w:tblStyle w:val="47"/>
        <w:tblW w:w="8900" w:type="dxa"/>
        <w:tblInd w:w="89" w:type="dxa"/>
        <w:tblLayout w:type="autofit"/>
        <w:tblCellMar>
          <w:top w:w="0" w:type="dxa"/>
          <w:left w:w="108" w:type="dxa"/>
          <w:bottom w:w="0" w:type="dxa"/>
          <w:right w:w="108" w:type="dxa"/>
        </w:tblCellMar>
      </w:tblPr>
      <w:tblGrid>
        <w:gridCol w:w="4357"/>
        <w:gridCol w:w="4543"/>
      </w:tblGrid>
      <w:tr w14:paraId="24B6FD56">
        <w:tblPrEx>
          <w:tblCellMar>
            <w:top w:w="0" w:type="dxa"/>
            <w:left w:w="108" w:type="dxa"/>
            <w:bottom w:w="0" w:type="dxa"/>
            <w:right w:w="108" w:type="dxa"/>
          </w:tblCellMar>
        </w:tblPrEx>
        <w:trPr>
          <w:trHeight w:val="510" w:hRule="atLeast"/>
        </w:trPr>
        <w:tc>
          <w:tcPr>
            <w:tcW w:w="4357" w:type="dxa"/>
            <w:noWrap/>
            <w:vAlign w:val="center"/>
          </w:tcPr>
          <w:p w14:paraId="31C2B3D8">
            <w:pPr>
              <w:widowControl/>
              <w:rPr>
                <w:szCs w:val="21"/>
                <w:lang w:eastAsia="zh-CN"/>
              </w:rPr>
            </w:pPr>
            <w:r>
              <w:rPr>
                <w:rFonts w:hint="eastAsia"/>
                <w:szCs w:val="21"/>
                <w:lang w:eastAsia="zh-CN"/>
              </w:rPr>
              <w:t>甲方：腾龙芳烃（漳州）有限公司</w:t>
            </w:r>
          </w:p>
        </w:tc>
        <w:tc>
          <w:tcPr>
            <w:tcW w:w="4543" w:type="dxa"/>
            <w:vAlign w:val="center"/>
          </w:tcPr>
          <w:p w14:paraId="3BC8EA20">
            <w:pPr>
              <w:ind w:left="248"/>
              <w:rPr>
                <w:szCs w:val="21"/>
              </w:rPr>
            </w:pPr>
            <w:r>
              <w:rPr>
                <w:rFonts w:hint="eastAsia"/>
                <w:szCs w:val="21"/>
              </w:rPr>
              <w:t xml:space="preserve">乙方： </w:t>
            </w:r>
          </w:p>
        </w:tc>
      </w:tr>
      <w:tr w14:paraId="7081811D">
        <w:tblPrEx>
          <w:tblCellMar>
            <w:top w:w="0" w:type="dxa"/>
            <w:left w:w="108" w:type="dxa"/>
            <w:bottom w:w="0" w:type="dxa"/>
            <w:right w:w="108" w:type="dxa"/>
          </w:tblCellMar>
        </w:tblPrEx>
        <w:trPr>
          <w:trHeight w:val="510" w:hRule="atLeast"/>
        </w:trPr>
        <w:tc>
          <w:tcPr>
            <w:tcW w:w="4357" w:type="dxa"/>
            <w:noWrap/>
            <w:vAlign w:val="center"/>
          </w:tcPr>
          <w:p w14:paraId="69B19356">
            <w:pPr>
              <w:widowControl/>
              <w:rPr>
                <w:szCs w:val="21"/>
              </w:rPr>
            </w:pPr>
            <w:r>
              <w:rPr>
                <w:rFonts w:hint="eastAsia"/>
                <w:szCs w:val="21"/>
              </w:rPr>
              <w:t>（公章）</w:t>
            </w:r>
          </w:p>
        </w:tc>
        <w:tc>
          <w:tcPr>
            <w:tcW w:w="4543" w:type="dxa"/>
            <w:vAlign w:val="center"/>
          </w:tcPr>
          <w:p w14:paraId="114A9761">
            <w:pPr>
              <w:ind w:left="248"/>
              <w:rPr>
                <w:szCs w:val="21"/>
              </w:rPr>
            </w:pPr>
            <w:r>
              <w:rPr>
                <w:rFonts w:hint="eastAsia"/>
                <w:szCs w:val="21"/>
              </w:rPr>
              <w:t xml:space="preserve">（公章）      </w:t>
            </w:r>
          </w:p>
        </w:tc>
      </w:tr>
      <w:tr w14:paraId="5D02B9E3">
        <w:tblPrEx>
          <w:tblCellMar>
            <w:top w:w="0" w:type="dxa"/>
            <w:left w:w="108" w:type="dxa"/>
            <w:bottom w:w="0" w:type="dxa"/>
            <w:right w:w="108" w:type="dxa"/>
          </w:tblCellMar>
        </w:tblPrEx>
        <w:trPr>
          <w:trHeight w:val="510" w:hRule="atLeast"/>
        </w:trPr>
        <w:tc>
          <w:tcPr>
            <w:tcW w:w="4357" w:type="dxa"/>
            <w:noWrap/>
            <w:vAlign w:val="center"/>
          </w:tcPr>
          <w:p w14:paraId="295AE8C8">
            <w:pPr>
              <w:widowControl/>
              <w:rPr>
                <w:szCs w:val="21"/>
              </w:rPr>
            </w:pPr>
            <w:r>
              <w:rPr>
                <w:rFonts w:hint="eastAsia"/>
                <w:szCs w:val="21"/>
              </w:rPr>
              <w:t>地     址:</w:t>
            </w:r>
          </w:p>
        </w:tc>
        <w:tc>
          <w:tcPr>
            <w:tcW w:w="4543" w:type="dxa"/>
            <w:vAlign w:val="center"/>
          </w:tcPr>
          <w:p w14:paraId="461D04B2">
            <w:pPr>
              <w:ind w:left="248"/>
              <w:rPr>
                <w:szCs w:val="21"/>
              </w:rPr>
            </w:pPr>
            <w:r>
              <w:rPr>
                <w:rFonts w:hint="eastAsia"/>
                <w:szCs w:val="21"/>
              </w:rPr>
              <w:t xml:space="preserve">地     址：       </w:t>
            </w:r>
          </w:p>
        </w:tc>
      </w:tr>
      <w:tr w14:paraId="2A8B12CB">
        <w:tblPrEx>
          <w:tblCellMar>
            <w:top w:w="0" w:type="dxa"/>
            <w:left w:w="108" w:type="dxa"/>
            <w:bottom w:w="0" w:type="dxa"/>
            <w:right w:w="108" w:type="dxa"/>
          </w:tblCellMar>
        </w:tblPrEx>
        <w:trPr>
          <w:trHeight w:val="510" w:hRule="atLeast"/>
        </w:trPr>
        <w:tc>
          <w:tcPr>
            <w:tcW w:w="4357" w:type="dxa"/>
            <w:noWrap/>
            <w:vAlign w:val="center"/>
          </w:tcPr>
          <w:p w14:paraId="04765623">
            <w:pPr>
              <w:widowControl/>
              <w:rPr>
                <w:szCs w:val="21"/>
              </w:rPr>
            </w:pPr>
            <w:r>
              <w:rPr>
                <w:rFonts w:hint="eastAsia"/>
                <w:szCs w:val="21"/>
              </w:rPr>
              <w:t xml:space="preserve">法定代表人：      </w:t>
            </w:r>
          </w:p>
        </w:tc>
        <w:tc>
          <w:tcPr>
            <w:tcW w:w="4543" w:type="dxa"/>
            <w:vAlign w:val="center"/>
          </w:tcPr>
          <w:p w14:paraId="4550F5A6">
            <w:pPr>
              <w:ind w:left="248"/>
              <w:rPr>
                <w:szCs w:val="21"/>
              </w:rPr>
            </w:pPr>
            <w:r>
              <w:rPr>
                <w:rFonts w:hint="eastAsia"/>
                <w:szCs w:val="21"/>
              </w:rPr>
              <w:t xml:space="preserve">法定代表人：           </w:t>
            </w:r>
          </w:p>
        </w:tc>
      </w:tr>
      <w:tr w14:paraId="6E2170B9">
        <w:tblPrEx>
          <w:tblCellMar>
            <w:top w:w="0" w:type="dxa"/>
            <w:left w:w="108" w:type="dxa"/>
            <w:bottom w:w="0" w:type="dxa"/>
            <w:right w:w="108" w:type="dxa"/>
          </w:tblCellMar>
        </w:tblPrEx>
        <w:trPr>
          <w:trHeight w:val="510" w:hRule="atLeast"/>
        </w:trPr>
        <w:tc>
          <w:tcPr>
            <w:tcW w:w="4357" w:type="dxa"/>
            <w:noWrap/>
            <w:vAlign w:val="center"/>
          </w:tcPr>
          <w:p w14:paraId="00959915">
            <w:pPr>
              <w:widowControl/>
              <w:rPr>
                <w:szCs w:val="21"/>
              </w:rPr>
            </w:pPr>
            <w:r>
              <w:rPr>
                <w:rFonts w:hint="eastAsia"/>
                <w:szCs w:val="21"/>
              </w:rPr>
              <w:t xml:space="preserve">委托代表人：      </w:t>
            </w:r>
          </w:p>
        </w:tc>
        <w:tc>
          <w:tcPr>
            <w:tcW w:w="4543" w:type="dxa"/>
            <w:vAlign w:val="center"/>
          </w:tcPr>
          <w:p w14:paraId="049549B5">
            <w:pPr>
              <w:ind w:left="248"/>
              <w:rPr>
                <w:szCs w:val="21"/>
              </w:rPr>
            </w:pPr>
            <w:r>
              <w:rPr>
                <w:rFonts w:hint="eastAsia"/>
                <w:szCs w:val="21"/>
              </w:rPr>
              <w:t xml:space="preserve">委托代表人：           </w:t>
            </w:r>
          </w:p>
        </w:tc>
      </w:tr>
      <w:tr w14:paraId="401C750C">
        <w:tblPrEx>
          <w:tblCellMar>
            <w:top w:w="0" w:type="dxa"/>
            <w:left w:w="108" w:type="dxa"/>
            <w:bottom w:w="0" w:type="dxa"/>
            <w:right w:w="108" w:type="dxa"/>
          </w:tblCellMar>
        </w:tblPrEx>
        <w:trPr>
          <w:trHeight w:val="510" w:hRule="atLeast"/>
        </w:trPr>
        <w:tc>
          <w:tcPr>
            <w:tcW w:w="4357" w:type="dxa"/>
            <w:noWrap/>
            <w:vAlign w:val="center"/>
          </w:tcPr>
          <w:p w14:paraId="7C6BEDBD">
            <w:pPr>
              <w:widowControl/>
              <w:rPr>
                <w:szCs w:val="21"/>
              </w:rPr>
            </w:pPr>
            <w:r>
              <w:rPr>
                <w:rFonts w:hint="eastAsia"/>
                <w:szCs w:val="21"/>
              </w:rPr>
              <w:t xml:space="preserve">电     话：       </w:t>
            </w:r>
          </w:p>
        </w:tc>
        <w:tc>
          <w:tcPr>
            <w:tcW w:w="4543" w:type="dxa"/>
            <w:vAlign w:val="center"/>
          </w:tcPr>
          <w:p w14:paraId="63772BFC">
            <w:pPr>
              <w:ind w:left="248"/>
              <w:rPr>
                <w:szCs w:val="21"/>
              </w:rPr>
            </w:pPr>
            <w:r>
              <w:rPr>
                <w:rFonts w:hint="eastAsia"/>
                <w:szCs w:val="21"/>
              </w:rPr>
              <w:t xml:space="preserve">电     话：      </w:t>
            </w:r>
          </w:p>
        </w:tc>
      </w:tr>
      <w:tr w14:paraId="7BDA0317">
        <w:tblPrEx>
          <w:tblCellMar>
            <w:top w:w="0" w:type="dxa"/>
            <w:left w:w="108" w:type="dxa"/>
            <w:bottom w:w="0" w:type="dxa"/>
            <w:right w:w="108" w:type="dxa"/>
          </w:tblCellMar>
        </w:tblPrEx>
        <w:trPr>
          <w:trHeight w:val="510" w:hRule="atLeast"/>
        </w:trPr>
        <w:tc>
          <w:tcPr>
            <w:tcW w:w="4357" w:type="dxa"/>
            <w:noWrap/>
            <w:vAlign w:val="center"/>
          </w:tcPr>
          <w:p w14:paraId="26536FAA">
            <w:pPr>
              <w:widowControl/>
              <w:rPr>
                <w:szCs w:val="21"/>
              </w:rPr>
            </w:pPr>
            <w:r>
              <w:rPr>
                <w:rFonts w:hint="eastAsia"/>
                <w:szCs w:val="21"/>
              </w:rPr>
              <w:t>纳税人识别号</w:t>
            </w:r>
            <w:r>
              <w:rPr>
                <w:rFonts w:hint="eastAsia"/>
                <w:szCs w:val="21"/>
                <w:u w:val="single"/>
              </w:rPr>
              <w:t>:</w:t>
            </w:r>
          </w:p>
        </w:tc>
        <w:tc>
          <w:tcPr>
            <w:tcW w:w="4543" w:type="dxa"/>
            <w:vAlign w:val="center"/>
          </w:tcPr>
          <w:p w14:paraId="4EA87FD0">
            <w:pPr>
              <w:ind w:left="248"/>
              <w:rPr>
                <w:szCs w:val="21"/>
              </w:rPr>
            </w:pPr>
            <w:r>
              <w:rPr>
                <w:rFonts w:hint="eastAsia"/>
                <w:szCs w:val="21"/>
              </w:rPr>
              <w:t>纳税人识别号</w:t>
            </w:r>
            <w:r>
              <w:rPr>
                <w:rFonts w:hint="eastAsia"/>
                <w:szCs w:val="21"/>
                <w:u w:val="single"/>
              </w:rPr>
              <w:t>:</w:t>
            </w:r>
          </w:p>
        </w:tc>
      </w:tr>
      <w:tr w14:paraId="356C5117">
        <w:tblPrEx>
          <w:tblCellMar>
            <w:top w:w="0" w:type="dxa"/>
            <w:left w:w="108" w:type="dxa"/>
            <w:bottom w:w="0" w:type="dxa"/>
            <w:right w:w="108" w:type="dxa"/>
          </w:tblCellMar>
        </w:tblPrEx>
        <w:trPr>
          <w:trHeight w:val="510" w:hRule="atLeast"/>
        </w:trPr>
        <w:tc>
          <w:tcPr>
            <w:tcW w:w="4357" w:type="dxa"/>
            <w:noWrap/>
            <w:vAlign w:val="center"/>
          </w:tcPr>
          <w:p w14:paraId="0AAB1097">
            <w:pPr>
              <w:widowControl/>
              <w:rPr>
                <w:szCs w:val="21"/>
              </w:rPr>
            </w:pPr>
            <w:r>
              <w:rPr>
                <w:rFonts w:hint="eastAsia"/>
                <w:szCs w:val="21"/>
              </w:rPr>
              <w:t>开户银行：</w:t>
            </w:r>
          </w:p>
        </w:tc>
        <w:tc>
          <w:tcPr>
            <w:tcW w:w="4543" w:type="dxa"/>
            <w:vAlign w:val="center"/>
          </w:tcPr>
          <w:p w14:paraId="3029ED10">
            <w:pPr>
              <w:ind w:left="248"/>
              <w:rPr>
                <w:szCs w:val="21"/>
              </w:rPr>
            </w:pPr>
            <w:r>
              <w:rPr>
                <w:rFonts w:hint="eastAsia"/>
                <w:szCs w:val="21"/>
              </w:rPr>
              <w:t xml:space="preserve">开户银行： </w:t>
            </w:r>
          </w:p>
        </w:tc>
      </w:tr>
      <w:tr w14:paraId="2115C9AF">
        <w:tblPrEx>
          <w:tblCellMar>
            <w:top w:w="0" w:type="dxa"/>
            <w:left w:w="108" w:type="dxa"/>
            <w:bottom w:w="0" w:type="dxa"/>
            <w:right w:w="108" w:type="dxa"/>
          </w:tblCellMar>
        </w:tblPrEx>
        <w:trPr>
          <w:trHeight w:val="510" w:hRule="atLeast"/>
        </w:trPr>
        <w:tc>
          <w:tcPr>
            <w:tcW w:w="4357" w:type="dxa"/>
            <w:noWrap/>
            <w:vAlign w:val="center"/>
          </w:tcPr>
          <w:p w14:paraId="6BB9573C">
            <w:pPr>
              <w:widowControl/>
              <w:rPr>
                <w:szCs w:val="21"/>
              </w:rPr>
            </w:pPr>
            <w:r>
              <w:rPr>
                <w:rFonts w:hint="eastAsia"/>
                <w:szCs w:val="21"/>
              </w:rPr>
              <w:t>帐     号：</w:t>
            </w:r>
          </w:p>
        </w:tc>
        <w:tc>
          <w:tcPr>
            <w:tcW w:w="4543" w:type="dxa"/>
            <w:vAlign w:val="center"/>
          </w:tcPr>
          <w:p w14:paraId="0F0A6C58">
            <w:pPr>
              <w:ind w:left="248"/>
              <w:rPr>
                <w:szCs w:val="21"/>
              </w:rPr>
            </w:pPr>
            <w:r>
              <w:rPr>
                <w:rFonts w:hint="eastAsia"/>
                <w:szCs w:val="21"/>
              </w:rPr>
              <w:t>帐    号：</w:t>
            </w:r>
          </w:p>
        </w:tc>
      </w:tr>
      <w:tr w14:paraId="01F14452">
        <w:tblPrEx>
          <w:tblCellMar>
            <w:top w:w="0" w:type="dxa"/>
            <w:left w:w="108" w:type="dxa"/>
            <w:bottom w:w="0" w:type="dxa"/>
            <w:right w:w="108" w:type="dxa"/>
          </w:tblCellMar>
        </w:tblPrEx>
        <w:trPr>
          <w:trHeight w:val="510" w:hRule="atLeast"/>
        </w:trPr>
        <w:tc>
          <w:tcPr>
            <w:tcW w:w="4357" w:type="dxa"/>
            <w:noWrap/>
            <w:vAlign w:val="center"/>
          </w:tcPr>
          <w:p w14:paraId="1244A948">
            <w:pPr>
              <w:widowControl/>
              <w:rPr>
                <w:szCs w:val="21"/>
              </w:rPr>
            </w:pPr>
            <w:r>
              <w:rPr>
                <w:rFonts w:hint="eastAsia"/>
                <w:szCs w:val="21"/>
              </w:rPr>
              <w:t>邮政编码：</w:t>
            </w:r>
          </w:p>
        </w:tc>
        <w:tc>
          <w:tcPr>
            <w:tcW w:w="4543" w:type="dxa"/>
            <w:vAlign w:val="center"/>
          </w:tcPr>
          <w:p w14:paraId="2C9FB3BD">
            <w:pPr>
              <w:ind w:left="248"/>
              <w:rPr>
                <w:szCs w:val="21"/>
              </w:rPr>
            </w:pPr>
            <w:r>
              <w:rPr>
                <w:rFonts w:hint="eastAsia"/>
                <w:szCs w:val="21"/>
              </w:rPr>
              <w:t>邮政编码：</w:t>
            </w:r>
          </w:p>
        </w:tc>
      </w:tr>
    </w:tbl>
    <w:p w14:paraId="6EEE4689">
      <w:pPr>
        <w:spacing w:line="360" w:lineRule="auto"/>
        <w:rPr>
          <w:sz w:val="24"/>
          <w:szCs w:val="24"/>
          <w:lang w:eastAsia="zh-CN"/>
        </w:rPr>
      </w:pPr>
    </w:p>
    <w:p w14:paraId="111E30C3">
      <w:pPr>
        <w:pStyle w:val="2"/>
      </w:pPr>
    </w:p>
    <w:p w14:paraId="4A7B0EA0">
      <w:pPr>
        <w:pStyle w:val="2"/>
      </w:pPr>
    </w:p>
    <w:p w14:paraId="2B0F0296">
      <w:pPr>
        <w:pStyle w:val="2"/>
      </w:pPr>
    </w:p>
    <w:p w14:paraId="5F7E884B">
      <w:pPr>
        <w:pStyle w:val="2"/>
      </w:pPr>
    </w:p>
    <w:p w14:paraId="27403BC5">
      <w:pPr>
        <w:pStyle w:val="2"/>
      </w:pPr>
    </w:p>
    <w:p w14:paraId="3904BAE6">
      <w:pPr>
        <w:pStyle w:val="2"/>
      </w:pPr>
    </w:p>
    <w:p w14:paraId="771438F0">
      <w:pPr>
        <w:pStyle w:val="2"/>
      </w:pPr>
    </w:p>
    <w:p w14:paraId="55D5A01B">
      <w:pPr>
        <w:pStyle w:val="2"/>
      </w:pPr>
    </w:p>
    <w:p w14:paraId="7287C0CC">
      <w:pPr>
        <w:rPr>
          <w:b/>
          <w:bCs/>
          <w:sz w:val="24"/>
          <w:szCs w:val="24"/>
          <w:lang w:eastAsia="zh-CN"/>
        </w:rPr>
      </w:pPr>
    </w:p>
    <w:p w14:paraId="3A8674E3">
      <w:pPr>
        <w:rPr>
          <w:b/>
          <w:bCs/>
          <w:sz w:val="24"/>
          <w:szCs w:val="24"/>
          <w:lang w:eastAsia="zh-CN"/>
        </w:rPr>
      </w:pPr>
    </w:p>
    <w:p w14:paraId="53111B53">
      <w:pPr>
        <w:rPr>
          <w:b/>
          <w:bCs/>
          <w:sz w:val="24"/>
          <w:szCs w:val="24"/>
          <w:lang w:eastAsia="zh-CN"/>
        </w:rPr>
      </w:pPr>
    </w:p>
    <w:p w14:paraId="0F5FC8F4">
      <w:pPr>
        <w:pStyle w:val="2"/>
        <w:rPr>
          <w:b/>
          <w:bCs/>
          <w:sz w:val="24"/>
          <w:szCs w:val="24"/>
          <w:lang w:eastAsia="zh-CN"/>
        </w:rPr>
      </w:pPr>
    </w:p>
    <w:p w14:paraId="726F325B">
      <w:pPr>
        <w:pStyle w:val="2"/>
        <w:rPr>
          <w:b/>
          <w:bCs/>
          <w:sz w:val="24"/>
          <w:szCs w:val="24"/>
          <w:lang w:eastAsia="zh-CN"/>
        </w:rPr>
      </w:pPr>
    </w:p>
    <w:p w14:paraId="099B955F">
      <w:pPr>
        <w:pStyle w:val="2"/>
        <w:rPr>
          <w:b/>
          <w:bCs/>
          <w:sz w:val="24"/>
          <w:szCs w:val="24"/>
          <w:lang w:eastAsia="zh-CN"/>
        </w:rPr>
      </w:pPr>
    </w:p>
    <w:p w14:paraId="50736B02">
      <w:pPr>
        <w:pStyle w:val="2"/>
        <w:rPr>
          <w:b/>
          <w:bCs/>
          <w:sz w:val="24"/>
          <w:szCs w:val="24"/>
          <w:lang w:eastAsia="zh-CN"/>
        </w:rPr>
      </w:pPr>
    </w:p>
    <w:p w14:paraId="4BD93F0C">
      <w:pPr>
        <w:pStyle w:val="2"/>
        <w:rPr>
          <w:b/>
          <w:bCs/>
          <w:sz w:val="24"/>
          <w:szCs w:val="24"/>
          <w:lang w:eastAsia="zh-CN"/>
        </w:rPr>
      </w:pPr>
    </w:p>
    <w:p w14:paraId="28DC9EF2">
      <w:pPr>
        <w:pStyle w:val="2"/>
        <w:rPr>
          <w:b/>
          <w:bCs/>
          <w:sz w:val="24"/>
          <w:szCs w:val="24"/>
          <w:lang w:eastAsia="zh-CN"/>
        </w:rPr>
      </w:pPr>
    </w:p>
    <w:p w14:paraId="36DC72EB">
      <w:pPr>
        <w:pStyle w:val="2"/>
        <w:rPr>
          <w:b/>
          <w:bCs/>
          <w:sz w:val="24"/>
          <w:szCs w:val="24"/>
          <w:lang w:eastAsia="zh-CN"/>
        </w:rPr>
      </w:pPr>
    </w:p>
    <w:p w14:paraId="7E4AA822">
      <w:pPr>
        <w:pStyle w:val="2"/>
        <w:rPr>
          <w:b/>
          <w:bCs/>
          <w:sz w:val="24"/>
          <w:szCs w:val="24"/>
          <w:lang w:eastAsia="zh-CN"/>
        </w:rPr>
      </w:pPr>
    </w:p>
    <w:p w14:paraId="22084B16">
      <w:pPr>
        <w:pStyle w:val="2"/>
      </w:pPr>
    </w:p>
    <w:p w14:paraId="2FA3D962">
      <w:pPr>
        <w:pStyle w:val="2"/>
        <w:rPr>
          <w:b/>
          <w:bCs/>
          <w:sz w:val="24"/>
          <w:szCs w:val="24"/>
        </w:rPr>
      </w:pPr>
      <w:r>
        <w:rPr>
          <w:rFonts w:hint="eastAsia"/>
          <w:b/>
          <w:bCs/>
          <w:sz w:val="24"/>
          <w:szCs w:val="24"/>
        </w:rPr>
        <w:t>附件二、参选文件范本</w:t>
      </w:r>
    </w:p>
    <w:p w14:paraId="6001C523">
      <w:pPr>
        <w:pStyle w:val="25"/>
        <w:jc w:val="center"/>
        <w:rPr>
          <w:rFonts w:ascii="Times New Roman" w:hAnsi="Times New Roman"/>
          <w:b/>
          <w:sz w:val="52"/>
          <w:szCs w:val="52"/>
          <w:lang w:eastAsia="zh-CN"/>
        </w:rPr>
      </w:pPr>
    </w:p>
    <w:p w14:paraId="60EEB2CE">
      <w:pPr>
        <w:pStyle w:val="25"/>
        <w:jc w:val="center"/>
        <w:rPr>
          <w:rFonts w:ascii="Times New Roman" w:hAnsi="Times New Roman"/>
          <w:b/>
          <w:sz w:val="52"/>
          <w:szCs w:val="52"/>
          <w:lang w:eastAsia="zh-CN"/>
        </w:rPr>
      </w:pPr>
    </w:p>
    <w:p w14:paraId="48DB0E4B">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044861B5">
      <w:pPr>
        <w:spacing w:line="1000" w:lineRule="exact"/>
        <w:ind w:left="3532" w:leftChars="200" w:hanging="3092" w:hangingChars="700"/>
        <w:rPr>
          <w:rFonts w:hint="eastAsia" w:ascii="方正小标宋简体" w:hAnsi="方正小标宋简体" w:eastAsia="方正小标宋简体" w:cs="方正小标宋简体"/>
          <w:b/>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
          <w:color w:val="000000" w:themeColor="text1"/>
          <w:sz w:val="44"/>
          <w:szCs w:val="44"/>
          <w:lang w:eastAsia="zh-CN"/>
          <w14:textFill>
            <w14:solidFill>
              <w14:schemeClr w14:val="tx1"/>
            </w14:solidFill>
          </w14:textFill>
        </w:rPr>
        <w:t>生产一团队洗涤水泵15-P-102A/B</w:t>
      </w:r>
    </w:p>
    <w:p w14:paraId="1186A225">
      <w:pPr>
        <w:spacing w:line="1000" w:lineRule="exact"/>
        <w:jc w:val="center"/>
        <w:rPr>
          <w:rFonts w:ascii="方正小标宋简体" w:hAnsi="方正小标宋简体" w:eastAsia="方正小标宋简体" w:cs="方正小标宋简体"/>
          <w:b/>
          <w:color w:val="000000" w:themeColor="text1"/>
          <w:sz w:val="44"/>
          <w:szCs w:val="44"/>
          <w:lang w:eastAsia="zh-CN"/>
          <w14:textFill>
            <w14:solidFill>
              <w14:schemeClr w14:val="tx1"/>
            </w14:solidFill>
          </w14:textFill>
        </w:rPr>
      </w:pPr>
      <w:r>
        <w:rPr>
          <w:rFonts w:ascii="方正小标宋简体" w:hAnsi="方正小标宋简体" w:eastAsia="方正小标宋简体" w:cs="方正小标宋简体"/>
          <w:b/>
          <w:color w:val="000000" w:themeColor="text1"/>
          <w:sz w:val="44"/>
          <w:szCs w:val="44"/>
          <w:lang w:eastAsia="zh-CN"/>
          <w14:textFill>
            <w14:solidFill>
              <w14:schemeClr w14:val="tx1"/>
            </w14:solidFill>
          </w14:textFill>
        </w:rPr>
        <w:t>采购项目</w:t>
      </w:r>
    </w:p>
    <w:p w14:paraId="39CD10AB">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0D10A598">
      <w:pPr>
        <w:pStyle w:val="2"/>
      </w:pPr>
    </w:p>
    <w:p w14:paraId="66CEA378">
      <w:pPr>
        <w:pStyle w:val="25"/>
        <w:rPr>
          <w:rFonts w:ascii="Times New Roman" w:hAnsi="Times New Roman"/>
          <w:lang w:eastAsia="zh-CN"/>
        </w:rPr>
      </w:pPr>
    </w:p>
    <w:p w14:paraId="33E83C57">
      <w:pPr>
        <w:pStyle w:val="25"/>
        <w:rPr>
          <w:rFonts w:ascii="Times New Roman" w:hAnsi="Times New Roman"/>
          <w:lang w:eastAsia="zh-CN"/>
        </w:rPr>
      </w:pPr>
    </w:p>
    <w:p w14:paraId="64DE5E8B">
      <w:pPr>
        <w:pStyle w:val="25"/>
        <w:rPr>
          <w:rFonts w:ascii="Times New Roman" w:hAnsi="Times New Roman"/>
          <w:lang w:eastAsia="zh-CN"/>
        </w:rPr>
      </w:pPr>
    </w:p>
    <w:p w14:paraId="100D9602">
      <w:pPr>
        <w:pStyle w:val="25"/>
        <w:rPr>
          <w:rFonts w:ascii="Times New Roman" w:hAnsi="Times New Roman"/>
          <w:lang w:eastAsia="zh-CN"/>
        </w:rPr>
      </w:pPr>
    </w:p>
    <w:p w14:paraId="77677B41">
      <w:pPr>
        <w:pStyle w:val="25"/>
        <w:rPr>
          <w:rFonts w:ascii="Times New Roman" w:hAnsi="Times New Roman"/>
          <w:lang w:eastAsia="zh-CN"/>
        </w:rPr>
      </w:pPr>
    </w:p>
    <w:p w14:paraId="3595CE7A">
      <w:pPr>
        <w:pStyle w:val="25"/>
        <w:rPr>
          <w:rFonts w:ascii="Times New Roman" w:hAnsi="Times New Roman"/>
          <w:b/>
          <w:bCs/>
          <w:sz w:val="32"/>
          <w:szCs w:val="32"/>
          <w:lang w:eastAsia="zh-CN"/>
        </w:rPr>
      </w:pPr>
    </w:p>
    <w:p w14:paraId="3F6D55E2">
      <w:pPr>
        <w:pStyle w:val="25"/>
        <w:rPr>
          <w:rFonts w:ascii="Times New Roman" w:hAnsi="Times New Roman"/>
          <w:b/>
          <w:bCs/>
          <w:sz w:val="32"/>
          <w:szCs w:val="32"/>
          <w:lang w:eastAsia="zh-CN"/>
        </w:rPr>
      </w:pPr>
    </w:p>
    <w:p w14:paraId="453C3653">
      <w:pPr>
        <w:pStyle w:val="25"/>
        <w:rPr>
          <w:rFonts w:ascii="Times New Roman" w:hAnsi="Times New Roman"/>
          <w:b/>
          <w:bCs/>
          <w:sz w:val="32"/>
          <w:szCs w:val="32"/>
          <w:lang w:eastAsia="zh-CN"/>
        </w:rPr>
      </w:pPr>
    </w:p>
    <w:p w14:paraId="21151D47">
      <w:pPr>
        <w:pStyle w:val="25"/>
        <w:rPr>
          <w:rFonts w:ascii="Times New Roman" w:hAnsi="Times New Roman"/>
          <w:b/>
          <w:bCs/>
          <w:sz w:val="32"/>
          <w:szCs w:val="32"/>
          <w:lang w:eastAsia="zh-CN"/>
        </w:rPr>
      </w:pPr>
    </w:p>
    <w:p w14:paraId="24F36612">
      <w:pPr>
        <w:pStyle w:val="25"/>
        <w:rPr>
          <w:rFonts w:ascii="Times New Roman" w:hAnsi="Times New Roman"/>
          <w:b/>
          <w:bCs/>
          <w:sz w:val="32"/>
          <w:szCs w:val="32"/>
          <w:lang w:eastAsia="zh-CN"/>
        </w:rPr>
      </w:pPr>
    </w:p>
    <w:p w14:paraId="31F647C9">
      <w:pPr>
        <w:pStyle w:val="25"/>
        <w:rPr>
          <w:rFonts w:ascii="Times New Roman" w:hAnsi="Times New Roman"/>
          <w:b/>
          <w:bCs/>
          <w:sz w:val="32"/>
          <w:szCs w:val="32"/>
          <w:lang w:eastAsia="zh-CN"/>
        </w:rPr>
      </w:pPr>
    </w:p>
    <w:p w14:paraId="6C070870">
      <w:pPr>
        <w:pStyle w:val="25"/>
        <w:rPr>
          <w:rFonts w:ascii="Times New Roman" w:hAnsi="Times New Roman"/>
          <w:b/>
          <w:bCs/>
          <w:sz w:val="32"/>
          <w:szCs w:val="36"/>
          <w:lang w:eastAsia="zh-CN"/>
        </w:rPr>
      </w:pPr>
    </w:p>
    <w:p w14:paraId="057CA05A">
      <w:pPr>
        <w:pStyle w:val="25"/>
        <w:rPr>
          <w:rFonts w:ascii="Times New Roman" w:hAnsi="Times New Roman"/>
          <w:b/>
          <w:bCs/>
          <w:sz w:val="32"/>
          <w:szCs w:val="36"/>
          <w:lang w:eastAsia="zh-CN"/>
        </w:rPr>
      </w:pPr>
    </w:p>
    <w:p w14:paraId="06A676A4">
      <w:pPr>
        <w:pStyle w:val="25"/>
        <w:rPr>
          <w:rFonts w:ascii="Times New Roman" w:hAnsi="Times New Roman"/>
          <w:b/>
          <w:bCs/>
          <w:sz w:val="32"/>
          <w:szCs w:val="36"/>
          <w:lang w:eastAsia="zh-CN"/>
        </w:rPr>
      </w:pPr>
    </w:p>
    <w:p w14:paraId="26336C22">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76A20015">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eastAsia="zh-CN"/>
        </w:rPr>
        <w:t>4</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 xml:space="preserve">  </w:t>
      </w:r>
      <w:r>
        <w:rPr>
          <w:rFonts w:ascii="Times New Roman" w:hAnsi="Times New Roman"/>
          <w:b/>
          <w:bCs/>
          <w:color w:val="FF0000"/>
          <w:w w:val="95"/>
          <w:sz w:val="32"/>
          <w:lang w:eastAsia="zh-CN"/>
        </w:rPr>
        <w:t>月</w:t>
      </w:r>
    </w:p>
    <w:p w14:paraId="41A5BC5E">
      <w:pPr>
        <w:rPr>
          <w:lang w:eastAsia="zh-CN"/>
        </w:rPr>
      </w:pPr>
    </w:p>
    <w:p w14:paraId="27BEBE26">
      <w:pPr>
        <w:pStyle w:val="2"/>
      </w:pPr>
    </w:p>
    <w:p w14:paraId="3E0D5ED9">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51EFBC8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2824C6E1">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14:paraId="24A04975">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纸胶装或平装。所有参选文件应增加统一外层包封。</w:t>
      </w:r>
    </w:p>
    <w:p w14:paraId="1F6914CF">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14:paraId="5F2475BF">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14:paraId="47B5A736">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5.技术文件与商务文件分开密封包装后一起邮寄，参选文件均需提供</w:t>
      </w:r>
      <w:r>
        <w:rPr>
          <w:rFonts w:hint="eastAsia" w:cs="Times New Roman"/>
          <w:b/>
          <w:color w:val="C00000"/>
          <w:sz w:val="24"/>
          <w:szCs w:val="24"/>
          <w:lang w:eastAsia="zh-CN"/>
        </w:rPr>
        <w:t>U盘电子扫描文档</w:t>
      </w:r>
      <w:r>
        <w:rPr>
          <w:rFonts w:hint="eastAsia" w:cs="Times New Roman"/>
          <w:bCs w:val="0"/>
          <w:color w:val="C00000"/>
          <w:sz w:val="24"/>
          <w:szCs w:val="24"/>
          <w:lang w:eastAsia="zh-CN"/>
        </w:rPr>
        <w:t>（与商务文件一起密封包装）。</w:t>
      </w:r>
    </w:p>
    <w:p w14:paraId="56B5D6DD">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14:paraId="78F271B2">
      <w:pPr>
        <w:rPr>
          <w:szCs w:val="21"/>
          <w:lang w:eastAsia="zh-CN"/>
        </w:rPr>
      </w:pPr>
      <w:r>
        <w:rPr>
          <w:rFonts w:ascii="Calibri"/>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6350</wp:posOffset>
                </wp:positionV>
                <wp:extent cx="4612640" cy="1869440"/>
                <wp:effectExtent l="4445" t="4445" r="12065" b="12065"/>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14:paraId="078534B4">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143861BD">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2A1BD84D">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68210B29">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14:paraId="5F70137D">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14:paraId="1C7A39C6">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4D4D4C88">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5.25pt;margin-top:0.5pt;height:147.2pt;width:363.2pt;z-index:251660288;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j99X+1wAAAAgBAAAPAAAAAAAAAAEA&#10;IAAAACIAAABkcnMvZG93bnJldi54bWxQSwECFAAUAAAACACHTuJAI3v+UkkCAACWBAAADgAAAAAA&#10;AAABACAAAAAmAQAAZHJzL2Uyb0RvYy54bWxQSwUGAAAAAAYABgBZAQAA4QUAAAAA&#10;">
                <v:fill on="t" focussize="0,0"/>
                <v:stroke color="#000000" miterlimit="8" joinstyle="miter"/>
                <v:imagedata o:title=""/>
                <o:lock v:ext="edit" aspectratio="f"/>
                <v:textbox>
                  <w:txbxContent>
                    <w:p w14:paraId="078534B4">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143861BD">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2A1BD84D">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68210B29">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14:paraId="5F70137D">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14:paraId="1C7A39C6">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4D4D4C88">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mc:Fallback>
        </mc:AlternateContent>
      </w:r>
    </w:p>
    <w:p w14:paraId="656E1EDA">
      <w:pPr>
        <w:rPr>
          <w:szCs w:val="21"/>
          <w:lang w:eastAsia="zh-CN"/>
        </w:rPr>
      </w:pPr>
    </w:p>
    <w:p w14:paraId="50987203">
      <w:pPr>
        <w:rPr>
          <w:szCs w:val="21"/>
          <w:lang w:eastAsia="zh-CN"/>
        </w:rPr>
      </w:pPr>
    </w:p>
    <w:p w14:paraId="055C19B2">
      <w:pPr>
        <w:rPr>
          <w:szCs w:val="21"/>
          <w:lang w:eastAsia="zh-CN"/>
        </w:rPr>
      </w:pPr>
    </w:p>
    <w:p w14:paraId="4C5B543A">
      <w:pPr>
        <w:rPr>
          <w:szCs w:val="21"/>
          <w:lang w:eastAsia="zh-CN"/>
        </w:rPr>
      </w:pPr>
    </w:p>
    <w:p w14:paraId="03FCFA55">
      <w:pPr>
        <w:rPr>
          <w:szCs w:val="21"/>
          <w:lang w:eastAsia="zh-CN"/>
        </w:rPr>
      </w:pPr>
    </w:p>
    <w:p w14:paraId="20A94BFB">
      <w:pPr>
        <w:rPr>
          <w:szCs w:val="21"/>
          <w:lang w:eastAsia="zh-CN"/>
        </w:rPr>
      </w:pPr>
    </w:p>
    <w:p w14:paraId="21F4EA9D">
      <w:pPr>
        <w:rPr>
          <w:szCs w:val="21"/>
          <w:lang w:eastAsia="zh-CN"/>
        </w:rPr>
      </w:pPr>
    </w:p>
    <w:p w14:paraId="39E86974">
      <w:pPr>
        <w:pStyle w:val="73"/>
        <w:spacing w:beforeLines="0" w:afterLines="0" w:line="240" w:lineRule="auto"/>
        <w:ind w:firstLine="618" w:firstLineChars="221"/>
        <w:rPr>
          <w:rFonts w:cs="Times New Roman"/>
          <w:bCs w:val="0"/>
          <w:color w:val="C00000"/>
          <w:lang w:eastAsia="zh-CN"/>
        </w:rPr>
      </w:pPr>
    </w:p>
    <w:p w14:paraId="04551092">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7.以下文件中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574C7E6A">
      <w:pPr>
        <w:pStyle w:val="73"/>
        <w:spacing w:beforeLines="0" w:afterLines="0"/>
        <w:ind w:firstLine="530" w:firstLineChars="221"/>
        <w:rPr>
          <w:rFonts w:cs="Times New Roman"/>
          <w:color w:val="C00000"/>
          <w:sz w:val="24"/>
          <w:szCs w:val="24"/>
          <w:lang w:eastAsia="zh-CN"/>
        </w:rPr>
      </w:pPr>
      <w:r>
        <w:rPr>
          <w:rFonts w:hint="eastAsia" w:cs="Times New Roman"/>
          <w:color w:val="C00000"/>
          <w:sz w:val="24"/>
          <w:szCs w:val="24"/>
          <w:lang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14:paraId="22D90F6E">
      <w:pPr>
        <w:rPr>
          <w:szCs w:val="21"/>
          <w:lang w:eastAsia="zh-CN"/>
        </w:rPr>
      </w:pPr>
    </w:p>
    <w:p w14:paraId="6C5A2563">
      <w:pPr>
        <w:pStyle w:val="2"/>
      </w:pPr>
    </w:p>
    <w:p w14:paraId="483DDB09">
      <w:pPr>
        <w:pStyle w:val="2"/>
      </w:pPr>
    </w:p>
    <w:p w14:paraId="20A86347">
      <w:pPr>
        <w:pStyle w:val="2"/>
      </w:pPr>
    </w:p>
    <w:p w14:paraId="587394D5">
      <w:pPr>
        <w:pStyle w:val="2"/>
      </w:pPr>
    </w:p>
    <w:p w14:paraId="124B7AEF">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3DAC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AC0B0CD">
            <w:pPr>
              <w:spacing w:line="500" w:lineRule="exact"/>
              <w:jc w:val="center"/>
              <w:rPr>
                <w:b/>
                <w:bCs/>
                <w:sz w:val="24"/>
              </w:rPr>
            </w:pPr>
            <w:r>
              <w:rPr>
                <w:rFonts w:hint="eastAsia"/>
                <w:b/>
                <w:bCs/>
                <w:sz w:val="24"/>
              </w:rPr>
              <w:t>序号</w:t>
            </w:r>
          </w:p>
        </w:tc>
        <w:tc>
          <w:tcPr>
            <w:tcW w:w="6023" w:type="dxa"/>
          </w:tcPr>
          <w:p w14:paraId="469FBBEF">
            <w:pPr>
              <w:spacing w:line="500" w:lineRule="exact"/>
              <w:jc w:val="center"/>
              <w:rPr>
                <w:b/>
                <w:bCs/>
                <w:sz w:val="24"/>
              </w:rPr>
            </w:pPr>
            <w:r>
              <w:rPr>
                <w:rFonts w:hint="eastAsia"/>
                <w:b/>
                <w:bCs/>
                <w:sz w:val="24"/>
              </w:rPr>
              <w:t>内容</w:t>
            </w:r>
          </w:p>
        </w:tc>
        <w:tc>
          <w:tcPr>
            <w:tcW w:w="1843" w:type="dxa"/>
          </w:tcPr>
          <w:p w14:paraId="4A169645">
            <w:pPr>
              <w:spacing w:line="500" w:lineRule="exact"/>
              <w:jc w:val="center"/>
              <w:rPr>
                <w:b/>
                <w:bCs/>
                <w:sz w:val="24"/>
              </w:rPr>
            </w:pPr>
            <w:r>
              <w:rPr>
                <w:rFonts w:hint="eastAsia"/>
                <w:b/>
                <w:bCs/>
                <w:sz w:val="24"/>
              </w:rPr>
              <w:t>页码</w:t>
            </w:r>
          </w:p>
        </w:tc>
      </w:tr>
      <w:tr w14:paraId="3CD0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118489C">
            <w:pPr>
              <w:spacing w:line="500" w:lineRule="exact"/>
              <w:jc w:val="center"/>
              <w:rPr>
                <w:sz w:val="24"/>
              </w:rPr>
            </w:pPr>
            <w:r>
              <w:rPr>
                <w:rFonts w:hint="eastAsia"/>
                <w:sz w:val="24"/>
              </w:rPr>
              <w:t>1</w:t>
            </w:r>
          </w:p>
        </w:tc>
        <w:tc>
          <w:tcPr>
            <w:tcW w:w="6023" w:type="dxa"/>
          </w:tcPr>
          <w:p w14:paraId="34764F8A">
            <w:pPr>
              <w:spacing w:line="500" w:lineRule="exact"/>
              <w:rPr>
                <w:sz w:val="24"/>
              </w:rPr>
            </w:pPr>
            <w:r>
              <w:rPr>
                <w:rFonts w:hint="eastAsia"/>
                <w:sz w:val="24"/>
              </w:rPr>
              <w:t>参选书</w:t>
            </w:r>
          </w:p>
        </w:tc>
        <w:tc>
          <w:tcPr>
            <w:tcW w:w="1843" w:type="dxa"/>
          </w:tcPr>
          <w:p w14:paraId="60F61E33">
            <w:pPr>
              <w:spacing w:line="500" w:lineRule="exact"/>
              <w:jc w:val="center"/>
              <w:rPr>
                <w:sz w:val="24"/>
              </w:rPr>
            </w:pPr>
          </w:p>
        </w:tc>
      </w:tr>
      <w:tr w14:paraId="435E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BEE2063">
            <w:pPr>
              <w:spacing w:line="500" w:lineRule="exact"/>
              <w:jc w:val="center"/>
              <w:rPr>
                <w:sz w:val="24"/>
                <w:lang w:eastAsia="zh-CN"/>
              </w:rPr>
            </w:pPr>
            <w:r>
              <w:rPr>
                <w:rFonts w:hint="eastAsia"/>
                <w:sz w:val="24"/>
                <w:lang w:eastAsia="zh-CN"/>
              </w:rPr>
              <w:t>2</w:t>
            </w:r>
          </w:p>
        </w:tc>
        <w:tc>
          <w:tcPr>
            <w:tcW w:w="6023" w:type="dxa"/>
          </w:tcPr>
          <w:p w14:paraId="48729DB4">
            <w:pPr>
              <w:spacing w:line="500" w:lineRule="exact"/>
              <w:rPr>
                <w:sz w:val="24"/>
              </w:rPr>
            </w:pPr>
            <w:r>
              <w:rPr>
                <w:rFonts w:hint="eastAsia"/>
                <w:sz w:val="24"/>
              </w:rPr>
              <w:t>法定代表人授权书</w:t>
            </w:r>
          </w:p>
        </w:tc>
        <w:tc>
          <w:tcPr>
            <w:tcW w:w="1843" w:type="dxa"/>
          </w:tcPr>
          <w:p w14:paraId="16CEBC5D">
            <w:pPr>
              <w:spacing w:line="500" w:lineRule="exact"/>
              <w:jc w:val="center"/>
              <w:rPr>
                <w:sz w:val="24"/>
              </w:rPr>
            </w:pPr>
          </w:p>
        </w:tc>
      </w:tr>
      <w:tr w14:paraId="7078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AF63D80">
            <w:pPr>
              <w:spacing w:line="500" w:lineRule="exact"/>
              <w:jc w:val="center"/>
              <w:rPr>
                <w:sz w:val="24"/>
                <w:lang w:eastAsia="zh-CN"/>
              </w:rPr>
            </w:pPr>
            <w:r>
              <w:rPr>
                <w:rFonts w:hint="eastAsia"/>
                <w:sz w:val="24"/>
                <w:lang w:eastAsia="zh-CN"/>
              </w:rPr>
              <w:t>3</w:t>
            </w:r>
          </w:p>
        </w:tc>
        <w:tc>
          <w:tcPr>
            <w:tcW w:w="6023" w:type="dxa"/>
          </w:tcPr>
          <w:p w14:paraId="0BDDF4DB">
            <w:pPr>
              <w:spacing w:line="500" w:lineRule="exact"/>
              <w:rPr>
                <w:sz w:val="24"/>
                <w:lang w:eastAsia="zh-CN"/>
              </w:rPr>
            </w:pPr>
            <w:r>
              <w:rPr>
                <w:rFonts w:hint="eastAsia"/>
                <w:sz w:val="24"/>
                <w:lang w:eastAsia="zh-CN"/>
              </w:rPr>
              <w:t>法定代表人身份证复印件</w:t>
            </w:r>
          </w:p>
        </w:tc>
        <w:tc>
          <w:tcPr>
            <w:tcW w:w="1843" w:type="dxa"/>
          </w:tcPr>
          <w:p w14:paraId="029B91F8">
            <w:pPr>
              <w:spacing w:line="500" w:lineRule="exact"/>
              <w:jc w:val="center"/>
              <w:rPr>
                <w:sz w:val="24"/>
                <w:lang w:eastAsia="zh-CN"/>
              </w:rPr>
            </w:pPr>
          </w:p>
        </w:tc>
      </w:tr>
      <w:tr w14:paraId="076B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EF98C09">
            <w:pPr>
              <w:spacing w:line="500" w:lineRule="exact"/>
              <w:jc w:val="center"/>
              <w:rPr>
                <w:sz w:val="24"/>
                <w:lang w:eastAsia="zh-CN"/>
              </w:rPr>
            </w:pPr>
            <w:r>
              <w:rPr>
                <w:rFonts w:hint="eastAsia"/>
                <w:sz w:val="24"/>
                <w:lang w:eastAsia="zh-CN"/>
              </w:rPr>
              <w:t>4</w:t>
            </w:r>
          </w:p>
        </w:tc>
        <w:tc>
          <w:tcPr>
            <w:tcW w:w="6023" w:type="dxa"/>
          </w:tcPr>
          <w:p w14:paraId="5186F774">
            <w:pPr>
              <w:spacing w:line="500" w:lineRule="exact"/>
              <w:rPr>
                <w:sz w:val="24"/>
                <w:lang w:eastAsia="zh-CN"/>
              </w:rPr>
            </w:pPr>
            <w:r>
              <w:rPr>
                <w:rFonts w:hint="eastAsia"/>
                <w:sz w:val="24"/>
                <w:lang w:eastAsia="zh-CN"/>
              </w:rPr>
              <w:t>授权代表身份证复印件</w:t>
            </w:r>
          </w:p>
        </w:tc>
        <w:tc>
          <w:tcPr>
            <w:tcW w:w="1843" w:type="dxa"/>
          </w:tcPr>
          <w:p w14:paraId="1024B0AC">
            <w:pPr>
              <w:spacing w:line="500" w:lineRule="exact"/>
              <w:jc w:val="center"/>
              <w:rPr>
                <w:sz w:val="24"/>
                <w:lang w:eastAsia="zh-CN"/>
              </w:rPr>
            </w:pPr>
          </w:p>
        </w:tc>
      </w:tr>
      <w:tr w14:paraId="05DD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54E15DA">
            <w:pPr>
              <w:spacing w:line="500" w:lineRule="exact"/>
              <w:jc w:val="center"/>
              <w:rPr>
                <w:sz w:val="24"/>
                <w:lang w:eastAsia="zh-CN"/>
              </w:rPr>
            </w:pPr>
            <w:r>
              <w:rPr>
                <w:rFonts w:hint="eastAsia"/>
                <w:sz w:val="24"/>
                <w:lang w:eastAsia="zh-CN"/>
              </w:rPr>
              <w:t>5</w:t>
            </w:r>
          </w:p>
        </w:tc>
        <w:tc>
          <w:tcPr>
            <w:tcW w:w="6023" w:type="dxa"/>
          </w:tcPr>
          <w:p w14:paraId="7F94AF8C">
            <w:pPr>
              <w:spacing w:line="500" w:lineRule="exact"/>
              <w:rPr>
                <w:sz w:val="24"/>
                <w:lang w:eastAsia="zh-CN"/>
              </w:rPr>
            </w:pPr>
            <w:r>
              <w:rPr>
                <w:rFonts w:hint="eastAsia"/>
                <w:sz w:val="24"/>
                <w:szCs w:val="28"/>
                <w:lang w:eastAsia="zh-CN"/>
              </w:rPr>
              <w:t>企业概况</w:t>
            </w:r>
          </w:p>
        </w:tc>
        <w:tc>
          <w:tcPr>
            <w:tcW w:w="1843" w:type="dxa"/>
          </w:tcPr>
          <w:p w14:paraId="27352BDE">
            <w:pPr>
              <w:spacing w:line="500" w:lineRule="exact"/>
              <w:jc w:val="center"/>
              <w:rPr>
                <w:sz w:val="24"/>
                <w:lang w:eastAsia="zh-CN"/>
              </w:rPr>
            </w:pPr>
          </w:p>
        </w:tc>
      </w:tr>
      <w:tr w14:paraId="040B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8EAFA05">
            <w:pPr>
              <w:spacing w:line="500" w:lineRule="exact"/>
              <w:jc w:val="center"/>
              <w:rPr>
                <w:sz w:val="24"/>
                <w:lang w:eastAsia="zh-CN"/>
              </w:rPr>
            </w:pPr>
            <w:r>
              <w:rPr>
                <w:rFonts w:hint="eastAsia"/>
                <w:sz w:val="24"/>
                <w:lang w:eastAsia="zh-CN"/>
              </w:rPr>
              <w:t>6</w:t>
            </w:r>
          </w:p>
        </w:tc>
        <w:tc>
          <w:tcPr>
            <w:tcW w:w="6023" w:type="dxa"/>
          </w:tcPr>
          <w:p w14:paraId="366B3089">
            <w:pPr>
              <w:spacing w:line="500" w:lineRule="exact"/>
              <w:rPr>
                <w:sz w:val="24"/>
                <w:lang w:eastAsia="zh-CN"/>
              </w:rPr>
            </w:pPr>
            <w:r>
              <w:rPr>
                <w:rFonts w:hint="eastAsia"/>
                <w:sz w:val="24"/>
              </w:rPr>
              <w:t>营业执照复印件</w:t>
            </w:r>
          </w:p>
        </w:tc>
        <w:tc>
          <w:tcPr>
            <w:tcW w:w="1843" w:type="dxa"/>
          </w:tcPr>
          <w:p w14:paraId="58908667">
            <w:pPr>
              <w:spacing w:line="500" w:lineRule="exact"/>
              <w:jc w:val="center"/>
              <w:rPr>
                <w:sz w:val="24"/>
                <w:lang w:eastAsia="zh-CN"/>
              </w:rPr>
            </w:pPr>
          </w:p>
        </w:tc>
      </w:tr>
      <w:tr w14:paraId="1B66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F6E23D4">
            <w:pPr>
              <w:spacing w:line="500" w:lineRule="exact"/>
              <w:jc w:val="center"/>
              <w:rPr>
                <w:sz w:val="24"/>
                <w:lang w:eastAsia="zh-CN"/>
              </w:rPr>
            </w:pPr>
            <w:r>
              <w:rPr>
                <w:rFonts w:hint="eastAsia"/>
                <w:sz w:val="24"/>
                <w:lang w:eastAsia="zh-CN"/>
              </w:rPr>
              <w:t>7</w:t>
            </w:r>
          </w:p>
        </w:tc>
        <w:tc>
          <w:tcPr>
            <w:tcW w:w="6023" w:type="dxa"/>
          </w:tcPr>
          <w:p w14:paraId="54A774B2">
            <w:pPr>
              <w:spacing w:line="500" w:lineRule="exact"/>
              <w:rPr>
                <w:sz w:val="24"/>
                <w:lang w:eastAsia="zh-CN"/>
              </w:rPr>
            </w:pPr>
            <w:r>
              <w:rPr>
                <w:rFonts w:hint="eastAsia"/>
                <w:sz w:val="24"/>
              </w:rPr>
              <w:t>参选报价单</w:t>
            </w:r>
          </w:p>
        </w:tc>
        <w:tc>
          <w:tcPr>
            <w:tcW w:w="1843" w:type="dxa"/>
          </w:tcPr>
          <w:p w14:paraId="23282045">
            <w:pPr>
              <w:spacing w:line="500" w:lineRule="exact"/>
              <w:jc w:val="center"/>
              <w:rPr>
                <w:sz w:val="24"/>
                <w:lang w:eastAsia="zh-CN"/>
              </w:rPr>
            </w:pPr>
            <w:r>
              <w:rPr>
                <w:sz w:val="24"/>
                <w:lang w:eastAsia="zh-CN"/>
              </w:rPr>
              <w:t>商务参选文件</w:t>
            </w:r>
          </w:p>
        </w:tc>
      </w:tr>
      <w:tr w14:paraId="40B4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A1C1CE0">
            <w:pPr>
              <w:spacing w:line="500" w:lineRule="exact"/>
              <w:jc w:val="center"/>
              <w:rPr>
                <w:sz w:val="24"/>
                <w:lang w:eastAsia="zh-CN"/>
              </w:rPr>
            </w:pPr>
            <w:r>
              <w:rPr>
                <w:rFonts w:hint="eastAsia"/>
                <w:sz w:val="24"/>
                <w:lang w:eastAsia="zh-CN"/>
              </w:rPr>
              <w:t>8</w:t>
            </w:r>
          </w:p>
        </w:tc>
        <w:tc>
          <w:tcPr>
            <w:tcW w:w="6023" w:type="dxa"/>
          </w:tcPr>
          <w:p w14:paraId="752A6EC4">
            <w:pPr>
              <w:spacing w:line="500" w:lineRule="exact"/>
              <w:rPr>
                <w:sz w:val="24"/>
              </w:rPr>
            </w:pPr>
            <w:r>
              <w:rPr>
                <w:rFonts w:hint="eastAsia"/>
                <w:sz w:val="24"/>
              </w:rPr>
              <w:t>承诺函</w:t>
            </w:r>
          </w:p>
        </w:tc>
        <w:tc>
          <w:tcPr>
            <w:tcW w:w="1843" w:type="dxa"/>
          </w:tcPr>
          <w:p w14:paraId="51323770">
            <w:pPr>
              <w:spacing w:line="500" w:lineRule="exact"/>
              <w:jc w:val="center"/>
              <w:rPr>
                <w:sz w:val="24"/>
                <w:lang w:eastAsia="zh-CN"/>
              </w:rPr>
            </w:pPr>
          </w:p>
        </w:tc>
      </w:tr>
    </w:tbl>
    <w:p w14:paraId="2F44D6FB">
      <w:pPr>
        <w:spacing w:line="500" w:lineRule="exact"/>
        <w:jc w:val="center"/>
        <w:rPr>
          <w:b/>
          <w:bCs/>
          <w:sz w:val="24"/>
        </w:rPr>
      </w:pPr>
    </w:p>
    <w:p w14:paraId="4BD54CEC">
      <w:pPr>
        <w:pStyle w:val="2"/>
        <w:rPr>
          <w:b/>
          <w:bCs/>
          <w:sz w:val="36"/>
          <w:szCs w:val="36"/>
        </w:rPr>
      </w:pPr>
    </w:p>
    <w:p w14:paraId="5C26ADEB">
      <w:pPr>
        <w:pStyle w:val="2"/>
        <w:rPr>
          <w:b/>
          <w:bCs/>
          <w:sz w:val="36"/>
          <w:szCs w:val="36"/>
        </w:rPr>
      </w:pPr>
    </w:p>
    <w:p w14:paraId="74E7095C">
      <w:pPr>
        <w:pStyle w:val="2"/>
        <w:rPr>
          <w:b/>
          <w:bCs/>
          <w:sz w:val="36"/>
          <w:szCs w:val="36"/>
        </w:rPr>
      </w:pPr>
    </w:p>
    <w:p w14:paraId="1F3D243C">
      <w:pPr>
        <w:spacing w:line="500" w:lineRule="exact"/>
        <w:rPr>
          <w:b/>
          <w:bCs/>
          <w:sz w:val="36"/>
          <w:szCs w:val="36"/>
          <w:lang w:eastAsia="zh-CN"/>
        </w:rPr>
      </w:pPr>
    </w:p>
    <w:p w14:paraId="5AE0B315">
      <w:pPr>
        <w:pStyle w:val="2"/>
        <w:rPr>
          <w:b/>
          <w:bCs/>
          <w:sz w:val="36"/>
          <w:szCs w:val="36"/>
        </w:rPr>
      </w:pPr>
    </w:p>
    <w:p w14:paraId="235FC282">
      <w:pPr>
        <w:pStyle w:val="2"/>
        <w:rPr>
          <w:b/>
          <w:bCs/>
          <w:sz w:val="36"/>
          <w:szCs w:val="36"/>
        </w:rPr>
      </w:pPr>
    </w:p>
    <w:p w14:paraId="1837A19A">
      <w:pPr>
        <w:pStyle w:val="2"/>
      </w:pPr>
    </w:p>
    <w:p w14:paraId="4A3705AE">
      <w:pPr>
        <w:pStyle w:val="2"/>
      </w:pPr>
    </w:p>
    <w:p w14:paraId="2DB83EA7">
      <w:pPr>
        <w:pStyle w:val="2"/>
      </w:pPr>
    </w:p>
    <w:p w14:paraId="5841CAEF">
      <w:pPr>
        <w:pStyle w:val="2"/>
      </w:pPr>
    </w:p>
    <w:p w14:paraId="4AE767F1">
      <w:pPr>
        <w:pStyle w:val="2"/>
      </w:pPr>
    </w:p>
    <w:p w14:paraId="666CCC83">
      <w:pPr>
        <w:pStyle w:val="2"/>
      </w:pPr>
    </w:p>
    <w:p w14:paraId="19EC053A">
      <w:pPr>
        <w:pStyle w:val="2"/>
      </w:pPr>
    </w:p>
    <w:p w14:paraId="51DF6243">
      <w:pPr>
        <w:spacing w:line="500" w:lineRule="exact"/>
        <w:jc w:val="center"/>
        <w:rPr>
          <w:b/>
          <w:bCs/>
          <w:sz w:val="36"/>
          <w:szCs w:val="36"/>
        </w:rPr>
      </w:pPr>
      <w:r>
        <w:rPr>
          <w:rFonts w:hint="eastAsia"/>
          <w:b/>
          <w:bCs/>
          <w:sz w:val="36"/>
          <w:szCs w:val="36"/>
        </w:rPr>
        <w:t>参选书</w:t>
      </w:r>
    </w:p>
    <w:p w14:paraId="434DD2D0">
      <w:pPr>
        <w:spacing w:line="500" w:lineRule="exact"/>
        <w:rPr>
          <w:sz w:val="24"/>
          <w:lang w:eastAsia="zh-CN"/>
        </w:rPr>
      </w:pPr>
      <w:r>
        <w:rPr>
          <w:rFonts w:hint="eastAsia"/>
          <w:sz w:val="24"/>
          <w:lang w:eastAsia="zh-CN"/>
        </w:rPr>
        <w:t>致：福建福海创石油化工有限公司</w:t>
      </w:r>
    </w:p>
    <w:p w14:paraId="17557A71">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32DAD366">
      <w:pPr>
        <w:spacing w:line="500" w:lineRule="exact"/>
        <w:ind w:firstLine="480" w:firstLineChars="200"/>
        <w:rPr>
          <w:sz w:val="24"/>
          <w:lang w:eastAsia="zh-CN"/>
        </w:rPr>
      </w:pPr>
      <w:r>
        <w:rPr>
          <w:rFonts w:hint="eastAsia"/>
          <w:sz w:val="24"/>
          <w:lang w:eastAsia="zh-CN"/>
        </w:rPr>
        <w:t>（1）参选文件</w:t>
      </w:r>
    </w:p>
    <w:p w14:paraId="683A56B3">
      <w:pPr>
        <w:spacing w:line="500" w:lineRule="exact"/>
        <w:ind w:firstLine="480" w:firstLineChars="200"/>
        <w:rPr>
          <w:sz w:val="24"/>
          <w:lang w:eastAsia="zh-CN"/>
        </w:rPr>
      </w:pPr>
      <w:r>
        <w:rPr>
          <w:rFonts w:hint="eastAsia"/>
          <w:sz w:val="24"/>
          <w:lang w:eastAsia="zh-CN"/>
        </w:rPr>
        <w:t>（2）参选报价单</w:t>
      </w:r>
    </w:p>
    <w:p w14:paraId="1F23D720">
      <w:pPr>
        <w:spacing w:line="500" w:lineRule="exact"/>
        <w:ind w:firstLine="480" w:firstLineChars="200"/>
        <w:rPr>
          <w:sz w:val="24"/>
          <w:lang w:eastAsia="zh-CN"/>
        </w:rPr>
      </w:pPr>
      <w:r>
        <w:rPr>
          <w:rFonts w:hint="eastAsia"/>
          <w:sz w:val="24"/>
          <w:lang w:eastAsia="zh-CN"/>
        </w:rPr>
        <w:t xml:space="preserve"> 据此参选书，我公司及法人代表宣布同意如下：</w:t>
      </w:r>
    </w:p>
    <w:p w14:paraId="3EA8A61D">
      <w:pPr>
        <w:spacing w:line="500" w:lineRule="exact"/>
        <w:rPr>
          <w:sz w:val="24"/>
          <w:lang w:eastAsia="zh-CN"/>
        </w:rPr>
      </w:pPr>
      <w:r>
        <w:rPr>
          <w:rFonts w:hint="eastAsia"/>
          <w:sz w:val="24"/>
          <w:lang w:eastAsia="zh-CN"/>
        </w:rPr>
        <w:t xml:space="preserve">     1、所递交的文件真实合法有效，且不存在任何虚假陈述或记载。</w:t>
      </w:r>
    </w:p>
    <w:p w14:paraId="48AEFEC4">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14:paraId="4C19CDF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09508EA0">
      <w:pPr>
        <w:spacing w:line="500" w:lineRule="exact"/>
        <w:ind w:firstLine="480" w:firstLineChars="200"/>
        <w:rPr>
          <w:sz w:val="24"/>
          <w:lang w:eastAsia="zh-CN"/>
        </w:rPr>
      </w:pPr>
    </w:p>
    <w:p w14:paraId="7B3EA38F">
      <w:pPr>
        <w:spacing w:line="500" w:lineRule="exact"/>
        <w:ind w:firstLine="480" w:firstLineChars="200"/>
        <w:rPr>
          <w:sz w:val="24"/>
          <w:lang w:eastAsia="zh-CN"/>
        </w:rPr>
      </w:pPr>
    </w:p>
    <w:p w14:paraId="31AE2415">
      <w:pPr>
        <w:pStyle w:val="2"/>
      </w:pPr>
    </w:p>
    <w:p w14:paraId="2E5F48B8">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14:paraId="0865C47B">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61C54E8B">
      <w:pPr>
        <w:pStyle w:val="2"/>
        <w:jc w:val="center"/>
      </w:pPr>
    </w:p>
    <w:p w14:paraId="1CDDB3FF">
      <w:pPr>
        <w:pStyle w:val="2"/>
        <w:jc w:val="center"/>
      </w:pPr>
    </w:p>
    <w:p w14:paraId="051CBCFA">
      <w:pPr>
        <w:pStyle w:val="2"/>
        <w:jc w:val="center"/>
      </w:pPr>
    </w:p>
    <w:p w14:paraId="13F3ACF4">
      <w:pPr>
        <w:pStyle w:val="2"/>
        <w:jc w:val="center"/>
      </w:pPr>
    </w:p>
    <w:p w14:paraId="2FFEB6CD">
      <w:pPr>
        <w:pStyle w:val="2"/>
        <w:jc w:val="center"/>
      </w:pPr>
    </w:p>
    <w:p w14:paraId="74EF2042">
      <w:pPr>
        <w:pStyle w:val="2"/>
        <w:jc w:val="center"/>
        <w:rPr>
          <w:color w:val="4E6127"/>
        </w:rPr>
      </w:pPr>
    </w:p>
    <w:p w14:paraId="1D69F871">
      <w:pPr>
        <w:pStyle w:val="2"/>
        <w:jc w:val="center"/>
      </w:pPr>
    </w:p>
    <w:p w14:paraId="7B78F215">
      <w:pPr>
        <w:pStyle w:val="2"/>
        <w:jc w:val="center"/>
      </w:pPr>
    </w:p>
    <w:p w14:paraId="08D45780">
      <w:pPr>
        <w:pStyle w:val="2"/>
        <w:jc w:val="center"/>
      </w:pPr>
    </w:p>
    <w:p w14:paraId="1933FB97">
      <w:pPr>
        <w:pStyle w:val="2"/>
      </w:pPr>
    </w:p>
    <w:p w14:paraId="245BF7BC">
      <w:pPr>
        <w:pStyle w:val="2"/>
      </w:pPr>
    </w:p>
    <w:p w14:paraId="402D463D">
      <w:pPr>
        <w:spacing w:line="500" w:lineRule="exact"/>
        <w:jc w:val="center"/>
        <w:rPr>
          <w:b/>
          <w:bCs/>
          <w:sz w:val="36"/>
          <w:szCs w:val="36"/>
          <w:lang w:eastAsia="zh-CN"/>
        </w:rPr>
      </w:pPr>
      <w:r>
        <w:rPr>
          <w:rFonts w:hint="eastAsia"/>
          <w:b/>
          <w:bCs/>
          <w:sz w:val="36"/>
          <w:szCs w:val="36"/>
          <w:lang w:eastAsia="zh-CN"/>
        </w:rPr>
        <w:t>法定代表人授权书</w:t>
      </w:r>
    </w:p>
    <w:p w14:paraId="52BDAF9D">
      <w:pPr>
        <w:pStyle w:val="2"/>
        <w:jc w:val="center"/>
      </w:pPr>
    </w:p>
    <w:p w14:paraId="29E5D22B">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hint="eastAsia" w:asciiTheme="minorEastAsia" w:hAnsiTheme="minorEastAsia" w:eastAsiaTheme="minorEastAsia"/>
          <w:sz w:val="28"/>
          <w:szCs w:val="28"/>
          <w:u w:val="single"/>
          <w:lang w:eastAsia="zh-CN"/>
        </w:rPr>
        <w:t xml:space="preserve">                       </w:t>
      </w:r>
      <w:r>
        <w:rPr>
          <w:rFonts w:hint="eastAsia"/>
          <w:sz w:val="24"/>
          <w:szCs w:val="24"/>
          <w:lang w:eastAsia="zh-CN"/>
        </w:rPr>
        <w:t>公开自主比选，以</w:t>
      </w:r>
      <w:r>
        <w:rPr>
          <w:rFonts w:hint="eastAsia"/>
          <w:sz w:val="24"/>
          <w:lang w:eastAsia="zh-CN"/>
        </w:rPr>
        <w:t>本公司名义参与报价、合同执行并处理与之有关的其他事务，相关责任及后果由本公司承担。</w:t>
      </w:r>
    </w:p>
    <w:p w14:paraId="64246815">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eastAsia="zh-CN"/>
        </w:rPr>
        <w:t>4年  月   日</w:t>
      </w:r>
      <w:r>
        <w:rPr>
          <w:rFonts w:hint="eastAsia"/>
          <w:sz w:val="24"/>
          <w:lang w:eastAsia="zh-CN"/>
        </w:rPr>
        <w:t>生效，本授权书有效期至此次报价，以及合同履行完毕时止。</w:t>
      </w:r>
    </w:p>
    <w:p w14:paraId="67D864FB">
      <w:pPr>
        <w:spacing w:line="500" w:lineRule="exact"/>
        <w:ind w:firstLine="480" w:firstLineChars="200"/>
        <w:rPr>
          <w:sz w:val="24"/>
          <w:lang w:eastAsia="zh-CN"/>
        </w:rPr>
      </w:pPr>
      <w:r>
        <w:rPr>
          <w:rFonts w:hint="eastAsia"/>
          <w:sz w:val="24"/>
          <w:lang w:eastAsia="zh-CN"/>
        </w:rPr>
        <w:t>特此声明。</w:t>
      </w:r>
    </w:p>
    <w:p w14:paraId="03633178">
      <w:pPr>
        <w:pStyle w:val="2"/>
      </w:pPr>
    </w:p>
    <w:p w14:paraId="2C1B529B">
      <w:pPr>
        <w:spacing w:line="500" w:lineRule="exact"/>
        <w:rPr>
          <w:sz w:val="24"/>
          <w:lang w:eastAsia="zh-CN"/>
        </w:rPr>
      </w:pPr>
      <w:r>
        <w:rPr>
          <w:rFonts w:hint="eastAsia"/>
          <w:sz w:val="24"/>
          <w:lang w:eastAsia="zh-CN"/>
        </w:rPr>
        <w:t xml:space="preserve">    法人代表（签字）：</w:t>
      </w:r>
    </w:p>
    <w:p w14:paraId="46176BF6">
      <w:pPr>
        <w:spacing w:line="500" w:lineRule="exact"/>
        <w:rPr>
          <w:sz w:val="24"/>
          <w:lang w:eastAsia="zh-CN"/>
        </w:rPr>
      </w:pPr>
    </w:p>
    <w:p w14:paraId="59D8F559">
      <w:pPr>
        <w:spacing w:line="500" w:lineRule="exact"/>
        <w:rPr>
          <w:sz w:val="24"/>
          <w:lang w:eastAsia="zh-CN"/>
        </w:rPr>
      </w:pPr>
      <w:r>
        <w:rPr>
          <w:rFonts w:hint="eastAsia"/>
          <w:sz w:val="24"/>
          <w:lang w:eastAsia="zh-CN"/>
        </w:rPr>
        <w:t xml:space="preserve">    被授权代表签字：</w:t>
      </w:r>
    </w:p>
    <w:p w14:paraId="54916676">
      <w:pPr>
        <w:pStyle w:val="2"/>
      </w:pPr>
    </w:p>
    <w:p w14:paraId="29B478BC">
      <w:pPr>
        <w:pStyle w:val="2"/>
      </w:pPr>
    </w:p>
    <w:p w14:paraId="35F069B4">
      <w:pPr>
        <w:spacing w:line="500" w:lineRule="exact"/>
        <w:jc w:val="center"/>
        <w:rPr>
          <w:rFonts w:ascii="Times New Roman" w:hAnsi="Times New Roman" w:cs="Times New Roman"/>
          <w:b/>
          <w:bCs/>
          <w:sz w:val="36"/>
          <w:szCs w:val="36"/>
          <w:lang w:eastAsia="zh-CN"/>
        </w:rPr>
      </w:pPr>
    </w:p>
    <w:p w14:paraId="70A76C75">
      <w:pPr>
        <w:spacing w:line="500" w:lineRule="exact"/>
        <w:jc w:val="center"/>
        <w:rPr>
          <w:rFonts w:ascii="Times New Roman" w:hAnsi="Times New Roman" w:cs="Times New Roman"/>
          <w:b/>
          <w:bCs/>
          <w:sz w:val="36"/>
          <w:szCs w:val="36"/>
          <w:lang w:eastAsia="zh-CN"/>
        </w:rPr>
      </w:pPr>
    </w:p>
    <w:p w14:paraId="1CF20E10">
      <w:pPr>
        <w:spacing w:line="500" w:lineRule="exact"/>
        <w:jc w:val="center"/>
        <w:rPr>
          <w:rFonts w:ascii="Times New Roman" w:hAnsi="Times New Roman" w:cs="Times New Roman"/>
          <w:b/>
          <w:bCs/>
          <w:sz w:val="36"/>
          <w:szCs w:val="36"/>
          <w:lang w:eastAsia="zh-CN"/>
        </w:rPr>
      </w:pPr>
    </w:p>
    <w:p w14:paraId="405612D9">
      <w:pPr>
        <w:spacing w:line="500" w:lineRule="exact"/>
        <w:jc w:val="center"/>
        <w:rPr>
          <w:rFonts w:ascii="Times New Roman" w:hAnsi="Times New Roman" w:cs="Times New Roman"/>
          <w:b/>
          <w:bCs/>
          <w:sz w:val="36"/>
          <w:szCs w:val="36"/>
          <w:lang w:eastAsia="zh-CN"/>
        </w:rPr>
      </w:pPr>
    </w:p>
    <w:p w14:paraId="2108C856">
      <w:pPr>
        <w:spacing w:line="500" w:lineRule="exact"/>
        <w:jc w:val="center"/>
        <w:rPr>
          <w:rFonts w:ascii="Times New Roman" w:hAnsi="Times New Roman" w:cs="Times New Roman"/>
          <w:b/>
          <w:bCs/>
          <w:sz w:val="36"/>
          <w:szCs w:val="36"/>
          <w:lang w:eastAsia="zh-CN"/>
        </w:rPr>
      </w:pPr>
    </w:p>
    <w:p w14:paraId="6F50B7C9">
      <w:pPr>
        <w:spacing w:line="500" w:lineRule="exact"/>
        <w:jc w:val="center"/>
        <w:rPr>
          <w:rFonts w:ascii="Times New Roman" w:hAnsi="Times New Roman" w:cs="Times New Roman"/>
          <w:b/>
          <w:bCs/>
          <w:sz w:val="36"/>
          <w:szCs w:val="36"/>
          <w:lang w:eastAsia="zh-CN"/>
        </w:rPr>
      </w:pPr>
    </w:p>
    <w:p w14:paraId="5D334034">
      <w:pPr>
        <w:spacing w:line="500" w:lineRule="exact"/>
        <w:jc w:val="center"/>
        <w:rPr>
          <w:rFonts w:ascii="Times New Roman" w:hAnsi="Times New Roman" w:cs="Times New Roman"/>
          <w:b/>
          <w:bCs/>
          <w:sz w:val="36"/>
          <w:szCs w:val="36"/>
          <w:lang w:eastAsia="zh-CN"/>
        </w:rPr>
      </w:pPr>
    </w:p>
    <w:p w14:paraId="24A35823">
      <w:pPr>
        <w:spacing w:line="500" w:lineRule="exact"/>
        <w:jc w:val="center"/>
        <w:rPr>
          <w:rFonts w:ascii="Times New Roman" w:hAnsi="Times New Roman" w:cs="Times New Roman"/>
          <w:b/>
          <w:bCs/>
          <w:sz w:val="36"/>
          <w:szCs w:val="36"/>
          <w:lang w:eastAsia="zh-CN"/>
        </w:rPr>
      </w:pPr>
    </w:p>
    <w:p w14:paraId="49A9B976">
      <w:pPr>
        <w:spacing w:line="500" w:lineRule="exact"/>
        <w:jc w:val="center"/>
        <w:rPr>
          <w:rFonts w:ascii="Times New Roman" w:hAnsi="Times New Roman" w:cs="Times New Roman"/>
          <w:b/>
          <w:bCs/>
          <w:sz w:val="36"/>
          <w:szCs w:val="36"/>
          <w:lang w:eastAsia="zh-CN"/>
        </w:rPr>
      </w:pPr>
    </w:p>
    <w:p w14:paraId="6A7463CC">
      <w:pPr>
        <w:spacing w:line="500" w:lineRule="exact"/>
        <w:jc w:val="center"/>
        <w:rPr>
          <w:rFonts w:ascii="Times New Roman" w:hAnsi="Times New Roman" w:cs="Times New Roman"/>
          <w:b/>
          <w:bCs/>
          <w:sz w:val="36"/>
          <w:szCs w:val="36"/>
          <w:lang w:eastAsia="zh-CN"/>
        </w:rPr>
      </w:pPr>
    </w:p>
    <w:p w14:paraId="6AD3B1BE">
      <w:pPr>
        <w:spacing w:line="500" w:lineRule="exact"/>
        <w:jc w:val="center"/>
        <w:rPr>
          <w:rFonts w:ascii="Times New Roman" w:hAnsi="Times New Roman" w:cs="Times New Roman"/>
          <w:b/>
          <w:bCs/>
          <w:sz w:val="36"/>
          <w:szCs w:val="36"/>
          <w:lang w:eastAsia="zh-CN"/>
        </w:rPr>
      </w:pPr>
    </w:p>
    <w:p w14:paraId="27D952B8">
      <w:pPr>
        <w:spacing w:line="500" w:lineRule="exact"/>
        <w:jc w:val="center"/>
        <w:rPr>
          <w:rFonts w:ascii="Times New Roman" w:hAnsi="Times New Roman" w:cs="Times New Roman"/>
          <w:b/>
          <w:bCs/>
          <w:sz w:val="36"/>
          <w:szCs w:val="36"/>
          <w:lang w:eastAsia="zh-CN"/>
        </w:rPr>
      </w:pPr>
    </w:p>
    <w:p w14:paraId="334ABFCA">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0D2581C9">
      <w:pPr>
        <w:spacing w:line="500" w:lineRule="exact"/>
        <w:jc w:val="center"/>
        <w:rPr>
          <w:b/>
          <w:bCs/>
          <w:color w:val="4E6127"/>
          <w:sz w:val="36"/>
          <w:szCs w:val="36"/>
          <w:lang w:eastAsia="zh-CN"/>
        </w:rPr>
      </w:pPr>
    </w:p>
    <w:p w14:paraId="53F75CC0">
      <w:pPr>
        <w:spacing w:line="500" w:lineRule="exact"/>
        <w:jc w:val="center"/>
        <w:rPr>
          <w:b/>
          <w:bCs/>
          <w:color w:val="4E6127"/>
          <w:sz w:val="36"/>
          <w:szCs w:val="36"/>
          <w:lang w:eastAsia="zh-CN"/>
        </w:rPr>
      </w:pPr>
    </w:p>
    <w:p w14:paraId="29928C82">
      <w:pPr>
        <w:spacing w:line="500" w:lineRule="exact"/>
        <w:jc w:val="center"/>
        <w:rPr>
          <w:b/>
          <w:bCs/>
          <w:color w:val="4E6127"/>
          <w:sz w:val="36"/>
          <w:szCs w:val="36"/>
          <w:lang w:eastAsia="zh-CN"/>
        </w:rPr>
      </w:pPr>
    </w:p>
    <w:p w14:paraId="1B587E14">
      <w:pPr>
        <w:spacing w:line="500" w:lineRule="exact"/>
        <w:jc w:val="center"/>
        <w:rPr>
          <w:b/>
          <w:bCs/>
          <w:color w:val="4E6127"/>
          <w:sz w:val="36"/>
          <w:szCs w:val="36"/>
          <w:lang w:eastAsia="zh-CN"/>
        </w:rPr>
      </w:pPr>
    </w:p>
    <w:p w14:paraId="073FD7AE">
      <w:pPr>
        <w:spacing w:line="500" w:lineRule="exact"/>
        <w:jc w:val="center"/>
        <w:rPr>
          <w:b/>
          <w:bCs/>
          <w:color w:val="4E6127"/>
          <w:sz w:val="36"/>
          <w:szCs w:val="36"/>
          <w:lang w:eastAsia="zh-CN"/>
        </w:rPr>
      </w:pPr>
    </w:p>
    <w:p w14:paraId="44AF60D9">
      <w:pPr>
        <w:pStyle w:val="2"/>
        <w:rPr>
          <w:b/>
          <w:bCs/>
          <w:color w:val="4E6127"/>
          <w:sz w:val="36"/>
          <w:szCs w:val="36"/>
        </w:rPr>
      </w:pPr>
    </w:p>
    <w:p w14:paraId="26A5D777">
      <w:pPr>
        <w:pStyle w:val="2"/>
        <w:rPr>
          <w:b/>
          <w:bCs/>
          <w:color w:val="4E6127"/>
          <w:sz w:val="36"/>
          <w:szCs w:val="36"/>
        </w:rPr>
      </w:pPr>
    </w:p>
    <w:p w14:paraId="324335CA">
      <w:pPr>
        <w:pStyle w:val="2"/>
        <w:rPr>
          <w:b/>
          <w:bCs/>
          <w:color w:val="4E6127"/>
          <w:sz w:val="36"/>
          <w:szCs w:val="36"/>
        </w:rPr>
      </w:pPr>
    </w:p>
    <w:p w14:paraId="087CFE89">
      <w:pPr>
        <w:pStyle w:val="2"/>
        <w:rPr>
          <w:b/>
          <w:bCs/>
          <w:color w:val="4E6127"/>
          <w:sz w:val="36"/>
          <w:szCs w:val="36"/>
        </w:rPr>
      </w:pPr>
    </w:p>
    <w:p w14:paraId="0C43193E">
      <w:pPr>
        <w:pStyle w:val="73"/>
        <w:spacing w:beforeLines="0" w:afterLines="0" w:line="240" w:lineRule="auto"/>
        <w:ind w:firstLine="0" w:firstLineChars="0"/>
        <w:jc w:val="center"/>
        <w:rPr>
          <w:rFonts w:ascii="Times New Roman" w:hAnsi="Times New Roman" w:cs="Times New Roman"/>
          <w:b/>
          <w:sz w:val="36"/>
          <w:szCs w:val="36"/>
          <w:lang w:eastAsia="zh-CN"/>
        </w:rPr>
      </w:pPr>
    </w:p>
    <w:p w14:paraId="4F3D49C6">
      <w:pPr>
        <w:pStyle w:val="73"/>
        <w:spacing w:beforeLines="0" w:afterLines="0" w:line="240" w:lineRule="auto"/>
        <w:ind w:firstLine="0" w:firstLineChars="0"/>
        <w:jc w:val="center"/>
        <w:rPr>
          <w:rFonts w:ascii="Times New Roman" w:hAnsi="Times New Roman" w:cs="Times New Roman"/>
          <w:b/>
          <w:sz w:val="36"/>
          <w:szCs w:val="36"/>
          <w:lang w:eastAsia="zh-CN"/>
        </w:rPr>
      </w:pPr>
    </w:p>
    <w:p w14:paraId="56D34557">
      <w:pPr>
        <w:pStyle w:val="73"/>
        <w:spacing w:beforeLines="0" w:afterLines="0" w:line="240" w:lineRule="auto"/>
        <w:ind w:firstLine="0" w:firstLineChars="0"/>
        <w:jc w:val="center"/>
        <w:rPr>
          <w:rFonts w:ascii="Times New Roman" w:hAnsi="Times New Roman" w:cs="Times New Roman"/>
          <w:b/>
          <w:sz w:val="36"/>
          <w:szCs w:val="36"/>
          <w:lang w:eastAsia="zh-CN"/>
        </w:rPr>
      </w:pPr>
    </w:p>
    <w:p w14:paraId="3556B963">
      <w:pPr>
        <w:pStyle w:val="73"/>
        <w:spacing w:beforeLines="0" w:afterLines="0" w:line="240" w:lineRule="auto"/>
        <w:ind w:firstLine="0" w:firstLineChars="0"/>
        <w:jc w:val="center"/>
        <w:rPr>
          <w:rFonts w:ascii="Times New Roman" w:hAnsi="Times New Roman" w:cs="Times New Roman"/>
          <w:b/>
          <w:sz w:val="36"/>
          <w:szCs w:val="36"/>
          <w:lang w:eastAsia="zh-CN"/>
        </w:rPr>
      </w:pPr>
    </w:p>
    <w:p w14:paraId="16040B39">
      <w:pPr>
        <w:pStyle w:val="73"/>
        <w:spacing w:beforeLines="0" w:afterLines="0" w:line="240" w:lineRule="auto"/>
        <w:ind w:firstLine="0" w:firstLineChars="0"/>
        <w:jc w:val="center"/>
        <w:rPr>
          <w:rFonts w:ascii="Times New Roman" w:hAnsi="Times New Roman" w:cs="Times New Roman"/>
          <w:b/>
          <w:sz w:val="36"/>
          <w:szCs w:val="36"/>
          <w:lang w:eastAsia="zh-CN"/>
        </w:rPr>
      </w:pPr>
    </w:p>
    <w:p w14:paraId="3EAE58A6">
      <w:pPr>
        <w:pStyle w:val="73"/>
        <w:spacing w:beforeLines="0" w:afterLines="0" w:line="240" w:lineRule="auto"/>
        <w:ind w:firstLine="0" w:firstLineChars="0"/>
        <w:jc w:val="center"/>
        <w:rPr>
          <w:rFonts w:ascii="Times New Roman" w:hAnsi="Times New Roman" w:cs="Times New Roman"/>
          <w:b/>
          <w:sz w:val="36"/>
          <w:szCs w:val="36"/>
          <w:lang w:eastAsia="zh-CN"/>
        </w:rPr>
      </w:pPr>
    </w:p>
    <w:p w14:paraId="77467256">
      <w:pPr>
        <w:pStyle w:val="73"/>
        <w:spacing w:beforeLines="0" w:afterLines="0" w:line="240" w:lineRule="auto"/>
        <w:ind w:firstLine="0" w:firstLineChars="0"/>
        <w:jc w:val="center"/>
        <w:rPr>
          <w:rFonts w:ascii="Times New Roman" w:hAnsi="Times New Roman" w:cs="Times New Roman"/>
          <w:b/>
          <w:sz w:val="36"/>
          <w:szCs w:val="36"/>
          <w:lang w:eastAsia="zh-CN"/>
        </w:rPr>
      </w:pPr>
    </w:p>
    <w:p w14:paraId="0F9BBCA1">
      <w:pPr>
        <w:pStyle w:val="73"/>
        <w:spacing w:beforeLines="0" w:afterLines="0" w:line="240" w:lineRule="auto"/>
        <w:ind w:firstLine="0" w:firstLineChars="0"/>
        <w:jc w:val="center"/>
        <w:rPr>
          <w:rFonts w:ascii="Times New Roman" w:hAnsi="Times New Roman" w:cs="Times New Roman"/>
          <w:b/>
          <w:sz w:val="36"/>
          <w:szCs w:val="36"/>
          <w:lang w:eastAsia="zh-CN"/>
        </w:rPr>
      </w:pPr>
    </w:p>
    <w:p w14:paraId="699CA3D7">
      <w:pPr>
        <w:pStyle w:val="73"/>
        <w:spacing w:beforeLines="0" w:afterLines="0" w:line="240" w:lineRule="auto"/>
        <w:ind w:firstLine="0" w:firstLineChars="0"/>
        <w:jc w:val="center"/>
        <w:rPr>
          <w:rFonts w:ascii="Times New Roman" w:hAnsi="Times New Roman" w:cs="Times New Roman"/>
          <w:b/>
          <w:sz w:val="36"/>
          <w:szCs w:val="36"/>
          <w:lang w:eastAsia="zh-CN"/>
        </w:rPr>
      </w:pPr>
    </w:p>
    <w:p w14:paraId="080FAFD1">
      <w:pPr>
        <w:pStyle w:val="73"/>
        <w:spacing w:beforeLines="0" w:afterLines="0" w:line="240" w:lineRule="auto"/>
        <w:ind w:firstLine="0" w:firstLineChars="0"/>
        <w:jc w:val="center"/>
        <w:rPr>
          <w:rFonts w:ascii="Times New Roman" w:hAnsi="Times New Roman" w:cs="Times New Roman"/>
          <w:b/>
          <w:sz w:val="36"/>
          <w:szCs w:val="36"/>
          <w:lang w:eastAsia="zh-CN"/>
        </w:rPr>
      </w:pPr>
    </w:p>
    <w:p w14:paraId="7CE53AD2">
      <w:pPr>
        <w:pStyle w:val="73"/>
        <w:spacing w:beforeLines="0" w:afterLines="0" w:line="240" w:lineRule="auto"/>
        <w:ind w:firstLine="0" w:firstLineChars="0"/>
        <w:jc w:val="center"/>
        <w:rPr>
          <w:rFonts w:ascii="Times New Roman" w:hAnsi="Times New Roman" w:cs="Times New Roman"/>
          <w:b/>
          <w:sz w:val="36"/>
          <w:szCs w:val="36"/>
          <w:lang w:eastAsia="zh-CN"/>
        </w:rPr>
      </w:pPr>
    </w:p>
    <w:p w14:paraId="46944404">
      <w:pPr>
        <w:pStyle w:val="73"/>
        <w:spacing w:beforeLines="0" w:afterLines="0" w:line="240" w:lineRule="auto"/>
        <w:ind w:firstLine="0" w:firstLineChars="0"/>
        <w:jc w:val="center"/>
        <w:rPr>
          <w:rFonts w:ascii="Times New Roman" w:hAnsi="Times New Roman" w:cs="Times New Roman"/>
          <w:b/>
          <w:sz w:val="36"/>
          <w:szCs w:val="36"/>
          <w:lang w:eastAsia="zh-CN"/>
        </w:rPr>
      </w:pPr>
    </w:p>
    <w:p w14:paraId="015FC86E">
      <w:pPr>
        <w:pStyle w:val="73"/>
        <w:spacing w:beforeLines="0" w:afterLines="0" w:line="240" w:lineRule="auto"/>
        <w:ind w:firstLine="0" w:firstLineChars="0"/>
        <w:jc w:val="center"/>
        <w:rPr>
          <w:rFonts w:ascii="Times New Roman" w:hAnsi="Times New Roman" w:cs="Times New Roman"/>
          <w:b/>
          <w:sz w:val="36"/>
          <w:szCs w:val="36"/>
          <w:lang w:eastAsia="zh-CN"/>
        </w:rPr>
      </w:pPr>
    </w:p>
    <w:p w14:paraId="0529530B">
      <w:pPr>
        <w:pStyle w:val="73"/>
        <w:spacing w:beforeLines="0" w:afterLines="0" w:line="240" w:lineRule="auto"/>
        <w:ind w:firstLine="0" w:firstLineChars="0"/>
        <w:jc w:val="center"/>
        <w:rPr>
          <w:rFonts w:ascii="Times New Roman" w:hAnsi="Times New Roman" w:cs="Times New Roman"/>
          <w:b/>
          <w:sz w:val="36"/>
          <w:szCs w:val="36"/>
          <w:lang w:eastAsia="zh-CN"/>
        </w:rPr>
      </w:pPr>
    </w:p>
    <w:p w14:paraId="6BAF246A">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被授权代表人身份证复印件（正反面）</w:t>
      </w:r>
    </w:p>
    <w:p w14:paraId="3C421484">
      <w:pPr>
        <w:spacing w:line="500" w:lineRule="exact"/>
        <w:jc w:val="center"/>
        <w:rPr>
          <w:b/>
          <w:bCs/>
          <w:color w:val="4E6127"/>
          <w:sz w:val="36"/>
          <w:szCs w:val="36"/>
          <w:lang w:eastAsia="zh-CN"/>
        </w:rPr>
      </w:pPr>
    </w:p>
    <w:p w14:paraId="08B5F459">
      <w:pPr>
        <w:spacing w:line="500" w:lineRule="exact"/>
        <w:jc w:val="center"/>
        <w:rPr>
          <w:b/>
          <w:bCs/>
          <w:color w:val="4E6127"/>
          <w:sz w:val="36"/>
          <w:szCs w:val="36"/>
          <w:lang w:eastAsia="zh-CN"/>
        </w:rPr>
      </w:pPr>
    </w:p>
    <w:p w14:paraId="0995ED55">
      <w:pPr>
        <w:spacing w:line="500" w:lineRule="exact"/>
        <w:jc w:val="center"/>
        <w:rPr>
          <w:b/>
          <w:bCs/>
          <w:color w:val="4E6127"/>
          <w:sz w:val="36"/>
          <w:szCs w:val="36"/>
          <w:lang w:eastAsia="zh-CN"/>
        </w:rPr>
      </w:pPr>
    </w:p>
    <w:p w14:paraId="48EBF6CE">
      <w:pPr>
        <w:spacing w:line="500" w:lineRule="exact"/>
        <w:jc w:val="center"/>
        <w:rPr>
          <w:b/>
          <w:bCs/>
          <w:color w:val="4E6127"/>
          <w:sz w:val="36"/>
          <w:szCs w:val="36"/>
          <w:lang w:eastAsia="zh-CN"/>
        </w:rPr>
      </w:pPr>
    </w:p>
    <w:p w14:paraId="2F517990">
      <w:pPr>
        <w:spacing w:line="500" w:lineRule="exact"/>
        <w:jc w:val="center"/>
        <w:rPr>
          <w:b/>
          <w:bCs/>
          <w:color w:val="4E6127"/>
          <w:sz w:val="36"/>
          <w:szCs w:val="36"/>
          <w:lang w:eastAsia="zh-CN"/>
        </w:rPr>
      </w:pPr>
    </w:p>
    <w:p w14:paraId="7650AAC2">
      <w:pPr>
        <w:spacing w:line="500" w:lineRule="exact"/>
        <w:jc w:val="center"/>
        <w:rPr>
          <w:b/>
          <w:bCs/>
          <w:color w:val="4E6127"/>
          <w:sz w:val="36"/>
          <w:szCs w:val="36"/>
          <w:lang w:eastAsia="zh-CN"/>
        </w:rPr>
      </w:pPr>
    </w:p>
    <w:p w14:paraId="7C616A05">
      <w:pPr>
        <w:pStyle w:val="2"/>
        <w:rPr>
          <w:b/>
          <w:bCs/>
          <w:color w:val="4E6127"/>
          <w:sz w:val="36"/>
          <w:szCs w:val="36"/>
        </w:rPr>
      </w:pPr>
    </w:p>
    <w:p w14:paraId="44CE9F91">
      <w:pPr>
        <w:pStyle w:val="2"/>
        <w:rPr>
          <w:b/>
          <w:bCs/>
          <w:color w:val="4E6127"/>
          <w:sz w:val="36"/>
          <w:szCs w:val="36"/>
        </w:rPr>
      </w:pPr>
    </w:p>
    <w:p w14:paraId="10812EC7">
      <w:pPr>
        <w:pStyle w:val="2"/>
        <w:rPr>
          <w:b/>
          <w:bCs/>
          <w:color w:val="4E6127"/>
          <w:sz w:val="36"/>
          <w:szCs w:val="36"/>
        </w:rPr>
      </w:pPr>
    </w:p>
    <w:p w14:paraId="7804A290">
      <w:pPr>
        <w:pStyle w:val="2"/>
        <w:rPr>
          <w:b/>
          <w:bCs/>
          <w:color w:val="4E6127"/>
          <w:sz w:val="36"/>
          <w:szCs w:val="36"/>
        </w:rPr>
      </w:pPr>
    </w:p>
    <w:p w14:paraId="0384E46E">
      <w:pPr>
        <w:spacing w:line="500" w:lineRule="exact"/>
        <w:jc w:val="center"/>
        <w:rPr>
          <w:b/>
          <w:bCs/>
          <w:color w:val="4E6127"/>
          <w:sz w:val="36"/>
          <w:szCs w:val="36"/>
          <w:lang w:eastAsia="zh-CN"/>
        </w:rPr>
      </w:pPr>
    </w:p>
    <w:p w14:paraId="3E474BC2">
      <w:pPr>
        <w:spacing w:line="500" w:lineRule="exact"/>
        <w:jc w:val="center"/>
        <w:rPr>
          <w:b/>
          <w:bCs/>
          <w:sz w:val="36"/>
          <w:szCs w:val="36"/>
          <w:lang w:eastAsia="zh-CN"/>
        </w:rPr>
      </w:pPr>
    </w:p>
    <w:p w14:paraId="5948D6DE">
      <w:pPr>
        <w:spacing w:line="500" w:lineRule="exact"/>
        <w:jc w:val="center"/>
        <w:rPr>
          <w:b/>
          <w:bCs/>
          <w:sz w:val="36"/>
          <w:szCs w:val="36"/>
          <w:lang w:eastAsia="zh-CN"/>
        </w:rPr>
      </w:pPr>
    </w:p>
    <w:p w14:paraId="7E1AA351">
      <w:pPr>
        <w:spacing w:line="500" w:lineRule="exact"/>
        <w:jc w:val="center"/>
        <w:rPr>
          <w:b/>
          <w:bCs/>
          <w:sz w:val="36"/>
          <w:szCs w:val="36"/>
          <w:lang w:eastAsia="zh-CN"/>
        </w:rPr>
      </w:pPr>
    </w:p>
    <w:p w14:paraId="7A5781B9">
      <w:pPr>
        <w:spacing w:line="500" w:lineRule="exact"/>
        <w:jc w:val="center"/>
        <w:rPr>
          <w:b/>
          <w:bCs/>
          <w:sz w:val="36"/>
          <w:szCs w:val="36"/>
          <w:lang w:eastAsia="zh-CN"/>
        </w:rPr>
      </w:pPr>
    </w:p>
    <w:p w14:paraId="4F7AD246">
      <w:pPr>
        <w:spacing w:line="500" w:lineRule="exact"/>
        <w:jc w:val="center"/>
        <w:rPr>
          <w:b/>
          <w:bCs/>
          <w:sz w:val="36"/>
          <w:szCs w:val="36"/>
          <w:lang w:eastAsia="zh-CN"/>
        </w:rPr>
      </w:pPr>
    </w:p>
    <w:p w14:paraId="41184A6F">
      <w:pPr>
        <w:spacing w:line="500" w:lineRule="exact"/>
        <w:jc w:val="center"/>
        <w:rPr>
          <w:b/>
          <w:bCs/>
          <w:sz w:val="36"/>
          <w:szCs w:val="36"/>
          <w:lang w:eastAsia="zh-CN"/>
        </w:rPr>
      </w:pPr>
    </w:p>
    <w:p w14:paraId="22A7E90A">
      <w:pPr>
        <w:spacing w:line="500" w:lineRule="exact"/>
        <w:jc w:val="center"/>
        <w:rPr>
          <w:b/>
          <w:bCs/>
          <w:sz w:val="36"/>
          <w:szCs w:val="36"/>
          <w:lang w:eastAsia="zh-CN"/>
        </w:rPr>
      </w:pPr>
    </w:p>
    <w:p w14:paraId="736BB735">
      <w:pPr>
        <w:spacing w:line="500" w:lineRule="exact"/>
        <w:jc w:val="center"/>
        <w:rPr>
          <w:b/>
          <w:bCs/>
          <w:sz w:val="36"/>
          <w:szCs w:val="36"/>
          <w:lang w:eastAsia="zh-CN"/>
        </w:rPr>
      </w:pPr>
    </w:p>
    <w:p w14:paraId="736E383C">
      <w:pPr>
        <w:spacing w:line="500" w:lineRule="exact"/>
        <w:jc w:val="center"/>
        <w:rPr>
          <w:b/>
          <w:bCs/>
          <w:sz w:val="36"/>
          <w:szCs w:val="36"/>
          <w:lang w:eastAsia="zh-CN"/>
        </w:rPr>
      </w:pPr>
    </w:p>
    <w:p w14:paraId="180FABE6">
      <w:pPr>
        <w:spacing w:line="500" w:lineRule="exact"/>
        <w:rPr>
          <w:b/>
          <w:bCs/>
          <w:sz w:val="36"/>
          <w:szCs w:val="36"/>
          <w:lang w:eastAsia="zh-CN"/>
        </w:rPr>
      </w:pPr>
    </w:p>
    <w:p w14:paraId="527A94BD">
      <w:pPr>
        <w:spacing w:line="500" w:lineRule="exact"/>
        <w:jc w:val="center"/>
        <w:rPr>
          <w:b/>
          <w:bCs/>
          <w:sz w:val="36"/>
          <w:szCs w:val="36"/>
          <w:lang w:eastAsia="zh-CN"/>
        </w:rPr>
      </w:pPr>
    </w:p>
    <w:p w14:paraId="53711C19">
      <w:pPr>
        <w:spacing w:line="500" w:lineRule="exact"/>
        <w:jc w:val="center"/>
        <w:rPr>
          <w:b/>
          <w:bCs/>
          <w:sz w:val="36"/>
          <w:szCs w:val="36"/>
          <w:lang w:eastAsia="zh-CN"/>
        </w:rPr>
      </w:pPr>
    </w:p>
    <w:p w14:paraId="0866D56F">
      <w:pPr>
        <w:pStyle w:val="2"/>
      </w:pPr>
    </w:p>
    <w:p w14:paraId="701119C6">
      <w:pPr>
        <w:pStyle w:val="73"/>
        <w:spacing w:beforeLines="0" w:afterLines="0" w:line="240" w:lineRule="auto"/>
        <w:ind w:firstLine="0" w:firstLineChars="0"/>
        <w:jc w:val="center"/>
        <w:rPr>
          <w:rFonts w:ascii="Times New Roman" w:hAnsi="Times New Roman" w:cs="Times New Roman"/>
          <w:b/>
          <w:sz w:val="36"/>
          <w:szCs w:val="36"/>
          <w:lang w:eastAsia="zh-CN"/>
        </w:rPr>
      </w:pPr>
    </w:p>
    <w:p w14:paraId="75CCF2EA">
      <w:pPr>
        <w:pStyle w:val="73"/>
        <w:spacing w:beforeLines="0" w:afterLines="0" w:line="240" w:lineRule="auto"/>
        <w:ind w:firstLine="0" w:firstLineChars="0"/>
        <w:jc w:val="center"/>
        <w:rPr>
          <w:rFonts w:ascii="Times New Roman" w:hAnsi="Times New Roman" w:cs="Times New Roman"/>
          <w:b/>
          <w:sz w:val="36"/>
          <w:szCs w:val="36"/>
          <w:lang w:eastAsia="zh-CN"/>
        </w:rPr>
      </w:pPr>
    </w:p>
    <w:p w14:paraId="4AC2EE3A">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9523D5A">
      <w:pPr>
        <w:pStyle w:val="73"/>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23F2215B">
      <w:pPr>
        <w:pStyle w:val="2"/>
      </w:pPr>
    </w:p>
    <w:p w14:paraId="749ED161">
      <w:pPr>
        <w:spacing w:line="500" w:lineRule="exact"/>
        <w:jc w:val="center"/>
        <w:rPr>
          <w:b/>
          <w:bCs/>
          <w:sz w:val="36"/>
          <w:szCs w:val="36"/>
          <w:lang w:eastAsia="zh-CN"/>
        </w:rPr>
      </w:pPr>
    </w:p>
    <w:p w14:paraId="61730803">
      <w:pPr>
        <w:spacing w:line="500" w:lineRule="exact"/>
        <w:jc w:val="center"/>
        <w:rPr>
          <w:b/>
          <w:bCs/>
          <w:sz w:val="36"/>
          <w:szCs w:val="36"/>
          <w:lang w:eastAsia="zh-CN"/>
        </w:rPr>
      </w:pPr>
    </w:p>
    <w:p w14:paraId="66A3C191">
      <w:pPr>
        <w:spacing w:line="500" w:lineRule="exact"/>
        <w:jc w:val="center"/>
        <w:rPr>
          <w:b/>
          <w:bCs/>
          <w:sz w:val="36"/>
          <w:szCs w:val="36"/>
          <w:lang w:eastAsia="zh-CN"/>
        </w:rPr>
      </w:pPr>
    </w:p>
    <w:p w14:paraId="7809915D">
      <w:pPr>
        <w:spacing w:line="500" w:lineRule="exact"/>
        <w:jc w:val="center"/>
        <w:rPr>
          <w:b/>
          <w:bCs/>
          <w:sz w:val="36"/>
          <w:szCs w:val="36"/>
          <w:lang w:eastAsia="zh-CN"/>
        </w:rPr>
      </w:pPr>
    </w:p>
    <w:p w14:paraId="0C75615A">
      <w:pPr>
        <w:spacing w:line="500" w:lineRule="exact"/>
        <w:jc w:val="center"/>
        <w:rPr>
          <w:b/>
          <w:bCs/>
          <w:sz w:val="36"/>
          <w:szCs w:val="36"/>
          <w:lang w:eastAsia="zh-CN"/>
        </w:rPr>
      </w:pPr>
    </w:p>
    <w:p w14:paraId="24C42777">
      <w:pPr>
        <w:spacing w:line="500" w:lineRule="exact"/>
        <w:jc w:val="center"/>
        <w:rPr>
          <w:b/>
          <w:bCs/>
          <w:sz w:val="36"/>
          <w:szCs w:val="36"/>
          <w:lang w:eastAsia="zh-CN"/>
        </w:rPr>
      </w:pPr>
    </w:p>
    <w:p w14:paraId="11EBE7B3">
      <w:pPr>
        <w:spacing w:line="500" w:lineRule="exact"/>
        <w:jc w:val="center"/>
        <w:rPr>
          <w:b/>
          <w:bCs/>
          <w:sz w:val="36"/>
          <w:szCs w:val="36"/>
          <w:lang w:eastAsia="zh-CN"/>
        </w:rPr>
      </w:pPr>
    </w:p>
    <w:p w14:paraId="3D026B10">
      <w:pPr>
        <w:spacing w:line="500" w:lineRule="exact"/>
        <w:jc w:val="center"/>
        <w:rPr>
          <w:b/>
          <w:bCs/>
          <w:sz w:val="36"/>
          <w:szCs w:val="36"/>
          <w:lang w:eastAsia="zh-CN"/>
        </w:rPr>
      </w:pPr>
    </w:p>
    <w:p w14:paraId="605F0B62">
      <w:pPr>
        <w:spacing w:line="500" w:lineRule="exact"/>
        <w:jc w:val="center"/>
        <w:rPr>
          <w:b/>
          <w:bCs/>
          <w:sz w:val="36"/>
          <w:szCs w:val="36"/>
          <w:lang w:eastAsia="zh-CN"/>
        </w:rPr>
      </w:pPr>
    </w:p>
    <w:p w14:paraId="01529115">
      <w:pPr>
        <w:spacing w:line="500" w:lineRule="exact"/>
        <w:jc w:val="center"/>
        <w:rPr>
          <w:b/>
          <w:bCs/>
          <w:sz w:val="36"/>
          <w:szCs w:val="36"/>
          <w:lang w:eastAsia="zh-CN"/>
        </w:rPr>
      </w:pPr>
    </w:p>
    <w:p w14:paraId="22BDE3DE">
      <w:pPr>
        <w:spacing w:line="500" w:lineRule="exact"/>
        <w:jc w:val="center"/>
        <w:rPr>
          <w:b/>
          <w:bCs/>
          <w:sz w:val="36"/>
          <w:szCs w:val="36"/>
          <w:lang w:eastAsia="zh-CN"/>
        </w:rPr>
      </w:pPr>
    </w:p>
    <w:p w14:paraId="2E7488AC">
      <w:pPr>
        <w:spacing w:line="500" w:lineRule="exact"/>
        <w:jc w:val="center"/>
        <w:rPr>
          <w:b/>
          <w:bCs/>
          <w:sz w:val="36"/>
          <w:szCs w:val="36"/>
          <w:lang w:eastAsia="zh-CN"/>
        </w:rPr>
      </w:pPr>
    </w:p>
    <w:p w14:paraId="2D347EBD">
      <w:pPr>
        <w:spacing w:line="500" w:lineRule="exact"/>
        <w:jc w:val="center"/>
        <w:rPr>
          <w:b/>
          <w:bCs/>
          <w:sz w:val="36"/>
          <w:szCs w:val="36"/>
          <w:lang w:eastAsia="zh-CN"/>
        </w:rPr>
      </w:pPr>
    </w:p>
    <w:p w14:paraId="79FC32EF">
      <w:pPr>
        <w:spacing w:line="500" w:lineRule="exact"/>
        <w:jc w:val="center"/>
        <w:rPr>
          <w:b/>
          <w:bCs/>
          <w:sz w:val="36"/>
          <w:szCs w:val="36"/>
          <w:lang w:eastAsia="zh-CN"/>
        </w:rPr>
      </w:pPr>
    </w:p>
    <w:p w14:paraId="5BD5BF07">
      <w:pPr>
        <w:spacing w:line="500" w:lineRule="exact"/>
        <w:jc w:val="center"/>
        <w:rPr>
          <w:b/>
          <w:bCs/>
          <w:sz w:val="36"/>
          <w:szCs w:val="36"/>
          <w:lang w:eastAsia="zh-CN"/>
        </w:rPr>
      </w:pPr>
    </w:p>
    <w:p w14:paraId="5B761356">
      <w:pPr>
        <w:spacing w:line="500" w:lineRule="exact"/>
        <w:jc w:val="center"/>
        <w:rPr>
          <w:b/>
          <w:bCs/>
          <w:sz w:val="36"/>
          <w:szCs w:val="36"/>
          <w:lang w:eastAsia="zh-CN"/>
        </w:rPr>
      </w:pPr>
    </w:p>
    <w:p w14:paraId="37C80351">
      <w:pPr>
        <w:spacing w:line="500" w:lineRule="exact"/>
        <w:jc w:val="center"/>
        <w:rPr>
          <w:b/>
          <w:bCs/>
          <w:sz w:val="36"/>
          <w:szCs w:val="36"/>
          <w:lang w:eastAsia="zh-CN"/>
        </w:rPr>
      </w:pPr>
    </w:p>
    <w:p w14:paraId="01F13FCD">
      <w:pPr>
        <w:spacing w:line="500" w:lineRule="exact"/>
        <w:jc w:val="center"/>
        <w:rPr>
          <w:b/>
          <w:bCs/>
          <w:sz w:val="36"/>
          <w:szCs w:val="36"/>
          <w:lang w:eastAsia="zh-CN"/>
        </w:rPr>
      </w:pPr>
    </w:p>
    <w:p w14:paraId="40609BF2">
      <w:pPr>
        <w:spacing w:line="500" w:lineRule="exact"/>
        <w:jc w:val="center"/>
        <w:rPr>
          <w:b/>
          <w:bCs/>
          <w:sz w:val="36"/>
          <w:szCs w:val="36"/>
          <w:lang w:eastAsia="zh-CN"/>
        </w:rPr>
      </w:pPr>
    </w:p>
    <w:p w14:paraId="27EF7F85">
      <w:pPr>
        <w:spacing w:line="500" w:lineRule="exact"/>
        <w:jc w:val="center"/>
        <w:rPr>
          <w:b/>
          <w:bCs/>
          <w:sz w:val="36"/>
          <w:szCs w:val="36"/>
          <w:lang w:eastAsia="zh-CN"/>
        </w:rPr>
      </w:pPr>
    </w:p>
    <w:p w14:paraId="7FBACFF2">
      <w:pPr>
        <w:spacing w:line="500" w:lineRule="exact"/>
        <w:jc w:val="center"/>
        <w:rPr>
          <w:b/>
          <w:bCs/>
          <w:sz w:val="36"/>
          <w:szCs w:val="36"/>
          <w:lang w:eastAsia="zh-CN"/>
        </w:rPr>
      </w:pPr>
    </w:p>
    <w:p w14:paraId="54DA2B5B">
      <w:pPr>
        <w:spacing w:line="500" w:lineRule="exact"/>
        <w:jc w:val="center"/>
        <w:rPr>
          <w:b/>
          <w:bCs/>
          <w:sz w:val="36"/>
          <w:szCs w:val="36"/>
          <w:lang w:eastAsia="zh-CN"/>
        </w:rPr>
      </w:pPr>
    </w:p>
    <w:p w14:paraId="2A613B08">
      <w:pPr>
        <w:pStyle w:val="2"/>
        <w:rPr>
          <w:lang w:eastAsia="zh-CN"/>
        </w:rPr>
      </w:pPr>
    </w:p>
    <w:p w14:paraId="34841527">
      <w:pPr>
        <w:spacing w:line="500" w:lineRule="exact"/>
        <w:jc w:val="center"/>
        <w:rPr>
          <w:b/>
          <w:bCs/>
          <w:sz w:val="36"/>
          <w:szCs w:val="36"/>
          <w:lang w:eastAsia="zh-CN"/>
        </w:rPr>
      </w:pPr>
    </w:p>
    <w:p w14:paraId="0CB6119E">
      <w:pPr>
        <w:spacing w:line="500" w:lineRule="exact"/>
        <w:jc w:val="center"/>
        <w:rPr>
          <w:b/>
          <w:bCs/>
          <w:sz w:val="36"/>
          <w:szCs w:val="36"/>
          <w:lang w:eastAsia="zh-CN"/>
        </w:rPr>
      </w:pPr>
    </w:p>
    <w:p w14:paraId="6800E170">
      <w:pPr>
        <w:spacing w:line="500" w:lineRule="exact"/>
        <w:jc w:val="center"/>
        <w:rPr>
          <w:b/>
          <w:bCs/>
          <w:sz w:val="36"/>
          <w:szCs w:val="36"/>
          <w:lang w:eastAsia="zh-CN"/>
        </w:rPr>
      </w:pPr>
    </w:p>
    <w:p w14:paraId="1F21C871">
      <w:pPr>
        <w:spacing w:line="500" w:lineRule="exact"/>
        <w:jc w:val="center"/>
        <w:rPr>
          <w:b/>
          <w:bCs/>
          <w:sz w:val="36"/>
          <w:szCs w:val="36"/>
          <w:lang w:eastAsia="zh-CN"/>
        </w:rPr>
      </w:pPr>
      <w:r>
        <w:rPr>
          <w:rFonts w:hint="eastAsia"/>
          <w:b/>
          <w:bCs/>
          <w:sz w:val="36"/>
          <w:szCs w:val="36"/>
          <w:lang w:eastAsia="zh-CN"/>
        </w:rPr>
        <w:t>营业执照复印件</w:t>
      </w:r>
    </w:p>
    <w:p w14:paraId="6151C472">
      <w:pPr>
        <w:pStyle w:val="2"/>
        <w:rPr>
          <w:b/>
          <w:bCs/>
          <w:sz w:val="36"/>
          <w:szCs w:val="36"/>
        </w:rPr>
      </w:pPr>
    </w:p>
    <w:p w14:paraId="21E9E8C9">
      <w:pPr>
        <w:pStyle w:val="2"/>
        <w:rPr>
          <w:b/>
          <w:bCs/>
          <w:sz w:val="36"/>
          <w:szCs w:val="36"/>
        </w:rPr>
      </w:pPr>
    </w:p>
    <w:p w14:paraId="74630024">
      <w:pPr>
        <w:pStyle w:val="2"/>
        <w:rPr>
          <w:b/>
          <w:bCs/>
          <w:sz w:val="36"/>
          <w:szCs w:val="36"/>
        </w:rPr>
      </w:pPr>
    </w:p>
    <w:p w14:paraId="1B8F3F5B">
      <w:pPr>
        <w:pStyle w:val="2"/>
        <w:rPr>
          <w:b/>
          <w:bCs/>
          <w:sz w:val="36"/>
          <w:szCs w:val="36"/>
        </w:rPr>
      </w:pPr>
    </w:p>
    <w:p w14:paraId="374EF76D">
      <w:pPr>
        <w:pStyle w:val="2"/>
        <w:rPr>
          <w:b/>
          <w:bCs/>
          <w:sz w:val="36"/>
          <w:szCs w:val="36"/>
        </w:rPr>
      </w:pPr>
    </w:p>
    <w:p w14:paraId="1069844B">
      <w:pPr>
        <w:pStyle w:val="2"/>
        <w:rPr>
          <w:b/>
          <w:bCs/>
          <w:sz w:val="36"/>
          <w:szCs w:val="36"/>
        </w:rPr>
      </w:pPr>
    </w:p>
    <w:p w14:paraId="5B78146E">
      <w:pPr>
        <w:pStyle w:val="2"/>
        <w:rPr>
          <w:b/>
          <w:bCs/>
          <w:sz w:val="36"/>
          <w:szCs w:val="36"/>
        </w:rPr>
      </w:pPr>
    </w:p>
    <w:p w14:paraId="2F711D8A">
      <w:pPr>
        <w:pStyle w:val="2"/>
        <w:rPr>
          <w:b/>
          <w:bCs/>
          <w:sz w:val="36"/>
          <w:szCs w:val="36"/>
        </w:rPr>
      </w:pPr>
    </w:p>
    <w:p w14:paraId="2ECCD6DC">
      <w:pPr>
        <w:pStyle w:val="2"/>
        <w:rPr>
          <w:b/>
          <w:bCs/>
          <w:sz w:val="36"/>
          <w:szCs w:val="36"/>
        </w:rPr>
      </w:pPr>
    </w:p>
    <w:p w14:paraId="351A744B">
      <w:pPr>
        <w:pStyle w:val="2"/>
        <w:rPr>
          <w:b/>
          <w:bCs/>
          <w:sz w:val="36"/>
          <w:szCs w:val="36"/>
        </w:rPr>
      </w:pPr>
    </w:p>
    <w:p w14:paraId="4E229DFD">
      <w:pPr>
        <w:pStyle w:val="2"/>
        <w:rPr>
          <w:b/>
          <w:bCs/>
          <w:sz w:val="36"/>
          <w:szCs w:val="36"/>
        </w:rPr>
      </w:pPr>
    </w:p>
    <w:p w14:paraId="54AA1248">
      <w:pPr>
        <w:pStyle w:val="2"/>
        <w:rPr>
          <w:b/>
          <w:bCs/>
          <w:sz w:val="36"/>
          <w:szCs w:val="36"/>
        </w:rPr>
      </w:pPr>
    </w:p>
    <w:p w14:paraId="45661D9D">
      <w:pPr>
        <w:pStyle w:val="2"/>
        <w:rPr>
          <w:b/>
          <w:bCs/>
          <w:sz w:val="36"/>
          <w:szCs w:val="36"/>
        </w:rPr>
      </w:pPr>
    </w:p>
    <w:p w14:paraId="68DA95CF">
      <w:pPr>
        <w:pStyle w:val="2"/>
        <w:rPr>
          <w:b/>
          <w:bCs/>
          <w:sz w:val="36"/>
          <w:szCs w:val="36"/>
        </w:rPr>
      </w:pPr>
    </w:p>
    <w:p w14:paraId="0F56FD52">
      <w:pPr>
        <w:pStyle w:val="2"/>
        <w:rPr>
          <w:b/>
          <w:bCs/>
          <w:sz w:val="36"/>
          <w:szCs w:val="36"/>
        </w:rPr>
      </w:pPr>
    </w:p>
    <w:p w14:paraId="273963AE">
      <w:pPr>
        <w:pStyle w:val="2"/>
        <w:rPr>
          <w:b/>
          <w:bCs/>
          <w:sz w:val="36"/>
          <w:szCs w:val="36"/>
        </w:rPr>
      </w:pPr>
    </w:p>
    <w:p w14:paraId="78E94E5E">
      <w:pPr>
        <w:pStyle w:val="2"/>
        <w:rPr>
          <w:b/>
          <w:bCs/>
          <w:sz w:val="36"/>
          <w:szCs w:val="36"/>
        </w:rPr>
      </w:pPr>
    </w:p>
    <w:p w14:paraId="6A9079B2">
      <w:pPr>
        <w:pStyle w:val="2"/>
        <w:rPr>
          <w:b/>
          <w:bCs/>
          <w:sz w:val="36"/>
          <w:szCs w:val="36"/>
        </w:rPr>
      </w:pPr>
    </w:p>
    <w:p w14:paraId="576E55D3">
      <w:pPr>
        <w:pStyle w:val="2"/>
        <w:rPr>
          <w:b/>
          <w:bCs/>
          <w:sz w:val="36"/>
          <w:szCs w:val="36"/>
        </w:rPr>
      </w:pPr>
    </w:p>
    <w:p w14:paraId="2F705314">
      <w:pPr>
        <w:pStyle w:val="2"/>
        <w:rPr>
          <w:b/>
          <w:bCs/>
          <w:sz w:val="36"/>
          <w:szCs w:val="36"/>
        </w:rPr>
      </w:pPr>
    </w:p>
    <w:p w14:paraId="5822C7F0">
      <w:pPr>
        <w:pStyle w:val="2"/>
      </w:pPr>
    </w:p>
    <w:p w14:paraId="72378478">
      <w:pPr>
        <w:pStyle w:val="2"/>
      </w:pPr>
    </w:p>
    <w:p w14:paraId="478037F0">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1D72F0A9">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5B65AA79">
      <w:pPr>
        <w:rPr>
          <w:rFonts w:ascii="Times New Roman" w:hAnsi="ˎ̥"/>
          <w:sz w:val="28"/>
          <w:szCs w:val="28"/>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000000" w:themeColor="text1"/>
          <w:sz w:val="28"/>
          <w:szCs w:val="28"/>
          <w:u w:val="single"/>
          <w:lang w:eastAsia="zh-CN"/>
          <w14:textFill>
            <w14:solidFill>
              <w14:schemeClr w14:val="tx1"/>
            </w14:solidFill>
          </w14:textFill>
        </w:rPr>
        <w:t>生产一团队洗涤水泵15-P-102A/B采购项目</w:t>
      </w:r>
      <w:r>
        <w:rPr>
          <w:rFonts w:hint="eastAsia" w:ascii="Times New Roman" w:hAnsi="ˎ̥"/>
          <w:color w:val="000000" w:themeColor="text1"/>
          <w:sz w:val="28"/>
          <w:szCs w:val="28"/>
          <w:lang w:eastAsia="zh-CN"/>
          <w14:textFill>
            <w14:solidFill>
              <w14:schemeClr w14:val="tx1"/>
            </w14:solidFill>
          </w14:textFill>
        </w:rPr>
        <w:t>比选文件</w:t>
      </w:r>
      <w:r>
        <w:rPr>
          <w:rFonts w:hint="eastAsia" w:ascii="Times New Roman" w:hAnsi="ˎ̥"/>
          <w:sz w:val="28"/>
          <w:szCs w:val="28"/>
          <w:lang w:eastAsia="zh-CN"/>
        </w:rPr>
        <w:t>的全部内容后，我方愿以以下报价，严格按照自主比选文件的要求，交付本项目并维修其中的任何缺陷。</w:t>
      </w:r>
    </w:p>
    <w:p w14:paraId="4C73F54A">
      <w:pPr>
        <w:widowControl/>
        <w:autoSpaceDE/>
        <w:autoSpaceDN/>
        <w:jc w:val="center"/>
        <w:rPr>
          <w:b/>
          <w:bCs/>
          <w:sz w:val="24"/>
          <w:szCs w:val="24"/>
          <w:lang w:eastAsia="zh-CN"/>
        </w:rPr>
      </w:pPr>
      <w:r>
        <w:rPr>
          <w:rFonts w:hint="eastAsia"/>
          <w:b/>
          <w:bCs/>
          <w:sz w:val="24"/>
          <w:szCs w:val="24"/>
          <w:lang w:eastAsia="zh-CN"/>
        </w:rPr>
        <w:t>生产一团队洗涤水泵15-P-102A/B采购项目价格清单</w:t>
      </w:r>
    </w:p>
    <w:tbl>
      <w:tblPr>
        <w:tblStyle w:val="47"/>
        <w:tblpPr w:leftFromText="180" w:rightFromText="180" w:vertAnchor="text" w:horzAnchor="page" w:tblpXSpec="center" w:tblpY="287"/>
        <w:tblOverlap w:val="never"/>
        <w:tblW w:w="9209" w:type="dxa"/>
        <w:tblInd w:w="0" w:type="dxa"/>
        <w:tblLayout w:type="fixed"/>
        <w:tblCellMar>
          <w:top w:w="15" w:type="dxa"/>
          <w:left w:w="15" w:type="dxa"/>
          <w:bottom w:w="15" w:type="dxa"/>
          <w:right w:w="15" w:type="dxa"/>
        </w:tblCellMar>
      </w:tblPr>
      <w:tblGrid>
        <w:gridCol w:w="1133"/>
        <w:gridCol w:w="1009"/>
        <w:gridCol w:w="1134"/>
        <w:gridCol w:w="2268"/>
        <w:gridCol w:w="567"/>
        <w:gridCol w:w="567"/>
        <w:gridCol w:w="1134"/>
        <w:gridCol w:w="1397"/>
      </w:tblGrid>
      <w:tr w14:paraId="5BC32031">
        <w:tblPrEx>
          <w:tblCellMar>
            <w:top w:w="15" w:type="dxa"/>
            <w:left w:w="15" w:type="dxa"/>
            <w:bottom w:w="15" w:type="dxa"/>
            <w:right w:w="15" w:type="dxa"/>
          </w:tblCellMar>
        </w:tblPrEx>
        <w:trPr>
          <w:trHeight w:val="645" w:hRule="atLeast"/>
        </w:trPr>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0C39">
            <w:pPr>
              <w:widowControl/>
              <w:jc w:val="center"/>
              <w:textAlignment w:val="center"/>
              <w:rPr>
                <w:color w:val="000000"/>
                <w:sz w:val="24"/>
                <w:szCs w:val="24"/>
              </w:rPr>
            </w:pPr>
            <w:r>
              <w:rPr>
                <w:rFonts w:hint="eastAsia"/>
                <w:color w:val="000000"/>
                <w:sz w:val="24"/>
                <w:szCs w:val="24"/>
                <w:lang w:bidi="ar"/>
              </w:rPr>
              <w:t>请购单号</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2954">
            <w:pPr>
              <w:widowControl/>
              <w:jc w:val="center"/>
              <w:textAlignment w:val="center"/>
              <w:rPr>
                <w:color w:val="000000"/>
                <w:sz w:val="24"/>
                <w:szCs w:val="24"/>
              </w:rPr>
            </w:pPr>
            <w:r>
              <w:rPr>
                <w:rFonts w:hint="eastAsia"/>
                <w:color w:val="000000"/>
                <w:sz w:val="24"/>
                <w:szCs w:val="24"/>
                <w:lang w:bidi="ar"/>
              </w:rPr>
              <w:t>存货编码</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F814">
            <w:pPr>
              <w:widowControl/>
              <w:jc w:val="center"/>
              <w:textAlignment w:val="center"/>
              <w:rPr>
                <w:color w:val="000000"/>
                <w:sz w:val="24"/>
                <w:szCs w:val="24"/>
              </w:rPr>
            </w:pPr>
            <w:r>
              <w:rPr>
                <w:rFonts w:hint="eastAsia"/>
                <w:color w:val="000000"/>
                <w:sz w:val="24"/>
                <w:szCs w:val="24"/>
                <w:lang w:bidi="ar"/>
              </w:rPr>
              <w:t>存货名称</w:t>
            </w:r>
          </w:p>
        </w:tc>
        <w:tc>
          <w:tcPr>
            <w:tcW w:w="2268" w:type="dxa"/>
            <w:tcBorders>
              <w:top w:val="single" w:color="000000" w:sz="4" w:space="0"/>
              <w:left w:val="single" w:color="000000" w:sz="4" w:space="0"/>
              <w:bottom w:val="single" w:color="000000" w:sz="4" w:space="0"/>
              <w:right w:val="single" w:color="auto" w:sz="4" w:space="0"/>
            </w:tcBorders>
            <w:shd w:val="clear" w:color="auto" w:fill="auto"/>
            <w:vAlign w:val="center"/>
          </w:tcPr>
          <w:p w14:paraId="512A70AE">
            <w:pPr>
              <w:widowControl/>
              <w:jc w:val="center"/>
              <w:textAlignment w:val="center"/>
              <w:rPr>
                <w:color w:val="000000"/>
                <w:sz w:val="24"/>
                <w:szCs w:val="24"/>
              </w:rPr>
            </w:pPr>
            <w:r>
              <w:rPr>
                <w:rFonts w:hint="eastAsia"/>
                <w:color w:val="000000"/>
                <w:sz w:val="24"/>
                <w:szCs w:val="24"/>
                <w:lang w:bidi="ar"/>
              </w:rPr>
              <w:t>规格/</w:t>
            </w:r>
            <w:r>
              <w:rPr>
                <w:rFonts w:hint="eastAsia"/>
                <w:color w:val="000000"/>
                <w:sz w:val="24"/>
                <w:szCs w:val="24"/>
              </w:rPr>
              <w:t>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5663">
            <w:pPr>
              <w:widowControl/>
              <w:jc w:val="center"/>
              <w:textAlignment w:val="center"/>
              <w:rPr>
                <w:color w:val="000000"/>
                <w:sz w:val="24"/>
                <w:szCs w:val="24"/>
              </w:rPr>
            </w:pPr>
            <w:r>
              <w:rPr>
                <w:rFonts w:hint="eastAsia"/>
                <w:color w:val="000000"/>
                <w:sz w:val="24"/>
                <w:szCs w:val="24"/>
                <w:lang w:bidi="ar"/>
              </w:rPr>
              <w:t>单位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68E6">
            <w:pPr>
              <w:widowControl/>
              <w:jc w:val="center"/>
              <w:textAlignment w:val="center"/>
              <w:rPr>
                <w:color w:val="000000"/>
                <w:sz w:val="24"/>
                <w:szCs w:val="24"/>
              </w:rPr>
            </w:pPr>
            <w:r>
              <w:rPr>
                <w:rFonts w:hint="eastAsia"/>
                <w:color w:val="000000"/>
                <w:sz w:val="24"/>
                <w:szCs w:val="24"/>
                <w:lang w:bidi="ar"/>
              </w:rPr>
              <w:t>数量</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9317">
            <w:pPr>
              <w:widowControl/>
              <w:jc w:val="center"/>
              <w:textAlignment w:val="center"/>
              <w:rPr>
                <w:color w:val="000000"/>
                <w:sz w:val="24"/>
                <w:szCs w:val="24"/>
              </w:rPr>
            </w:pPr>
            <w:r>
              <w:rPr>
                <w:rFonts w:hint="eastAsia"/>
                <w:color w:val="000000"/>
                <w:sz w:val="24"/>
                <w:szCs w:val="24"/>
                <w:lang w:bidi="ar"/>
              </w:rPr>
              <w:t>含税单价</w:t>
            </w:r>
            <w:r>
              <w:rPr>
                <w:rFonts w:hint="eastAsia"/>
                <w:color w:val="000000"/>
                <w:sz w:val="24"/>
                <w:szCs w:val="24"/>
                <w:lang w:eastAsia="zh-CN" w:bidi="ar"/>
              </w:rPr>
              <w:t>元/台</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1216">
            <w:pPr>
              <w:widowControl/>
              <w:jc w:val="center"/>
              <w:textAlignment w:val="center"/>
              <w:rPr>
                <w:color w:val="000000"/>
                <w:sz w:val="24"/>
                <w:szCs w:val="24"/>
              </w:rPr>
            </w:pPr>
            <w:r>
              <w:rPr>
                <w:rFonts w:hint="eastAsia"/>
                <w:color w:val="000000"/>
                <w:sz w:val="24"/>
                <w:szCs w:val="24"/>
                <w:lang w:bidi="ar"/>
              </w:rPr>
              <w:t>含税总价</w:t>
            </w:r>
            <w:r>
              <w:rPr>
                <w:rFonts w:hint="eastAsia"/>
                <w:color w:val="000000"/>
                <w:sz w:val="24"/>
                <w:szCs w:val="24"/>
                <w:lang w:eastAsia="zh-CN" w:bidi="ar"/>
              </w:rPr>
              <w:t>（元）</w:t>
            </w:r>
          </w:p>
        </w:tc>
      </w:tr>
      <w:tr w14:paraId="33C2532C">
        <w:tblPrEx>
          <w:tblCellMar>
            <w:top w:w="15" w:type="dxa"/>
            <w:left w:w="15" w:type="dxa"/>
            <w:bottom w:w="15" w:type="dxa"/>
            <w:right w:w="15" w:type="dxa"/>
          </w:tblCellMar>
        </w:tblPrEx>
        <w:trPr>
          <w:trHeight w:val="865" w:hRule="atLeast"/>
        </w:trPr>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2826">
            <w:pPr>
              <w:jc w:val="center"/>
              <w:rPr>
                <w:color w:val="000000"/>
                <w:sz w:val="18"/>
                <w:szCs w:val="18"/>
              </w:rPr>
            </w:pPr>
            <w:r>
              <w:rPr>
                <w:rFonts w:hint="eastAsia"/>
                <w:color w:val="000000"/>
                <w:sz w:val="18"/>
                <w:szCs w:val="18"/>
              </w:rPr>
              <w:t>QG2411110023</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A33D">
            <w:pPr>
              <w:jc w:val="center"/>
              <w:rPr>
                <w:color w:val="000000"/>
                <w:sz w:val="18"/>
                <w:szCs w:val="18"/>
              </w:rPr>
            </w:pPr>
            <w:r>
              <w:rPr>
                <w:rFonts w:hint="eastAsia"/>
                <w:color w:val="000000"/>
                <w:sz w:val="18"/>
                <w:szCs w:val="18"/>
              </w:rPr>
              <w:t>1311080206</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F392">
            <w:pPr>
              <w:jc w:val="center"/>
              <w:rPr>
                <w:color w:val="000000"/>
                <w:sz w:val="18"/>
                <w:szCs w:val="18"/>
              </w:rPr>
            </w:pPr>
            <w:r>
              <w:rPr>
                <w:rFonts w:hint="eastAsia"/>
                <w:color w:val="000000"/>
                <w:sz w:val="18"/>
                <w:szCs w:val="18"/>
              </w:rPr>
              <w:t>柱塞式计量泵</w:t>
            </w:r>
          </w:p>
        </w:tc>
        <w:tc>
          <w:tcPr>
            <w:tcW w:w="2268" w:type="dxa"/>
            <w:tcBorders>
              <w:top w:val="single" w:color="000000" w:sz="4" w:space="0"/>
              <w:left w:val="single" w:color="000000" w:sz="4" w:space="0"/>
              <w:bottom w:val="single" w:color="000000" w:sz="4" w:space="0"/>
              <w:right w:val="single" w:color="auto" w:sz="4" w:space="0"/>
            </w:tcBorders>
            <w:shd w:val="clear" w:color="auto" w:fill="auto"/>
            <w:vAlign w:val="center"/>
          </w:tcPr>
          <w:p w14:paraId="2D544A3D">
            <w:pPr>
              <w:jc w:val="center"/>
              <w:rPr>
                <w:color w:val="000000"/>
                <w:sz w:val="18"/>
                <w:szCs w:val="18"/>
                <w:lang w:eastAsia="zh-CN"/>
              </w:rPr>
            </w:pPr>
            <w:r>
              <w:rPr>
                <w:rFonts w:hint="eastAsia"/>
                <w:color w:val="000000"/>
                <w:sz w:val="18"/>
                <w:szCs w:val="18"/>
                <w:lang w:eastAsia="zh-CN"/>
              </w:rPr>
              <w:t>15-P-102A/B（改造后，泵+电机整体供货）/详情见数据表</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72C8">
            <w:pPr>
              <w:jc w:val="center"/>
              <w:rPr>
                <w:color w:val="000000"/>
                <w:sz w:val="18"/>
                <w:szCs w:val="18"/>
              </w:rPr>
            </w:pPr>
            <w:r>
              <w:rPr>
                <w:rFonts w:hint="eastAsia"/>
                <w:color w:val="000000"/>
                <w:sz w:val="18"/>
                <w:szCs w:val="18"/>
              </w:rPr>
              <w:t>台</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F12F">
            <w:pPr>
              <w:jc w:val="center"/>
              <w:rPr>
                <w:rFonts w:hint="eastAsia" w:eastAsia="宋体"/>
                <w:color w:val="000000"/>
                <w:sz w:val="18"/>
                <w:szCs w:val="18"/>
                <w:lang w:eastAsia="zh-CN"/>
              </w:rPr>
            </w:pPr>
            <w:r>
              <w:rPr>
                <w:rFonts w:hint="eastAsia"/>
                <w:color w:val="000000"/>
                <w:sz w:val="18"/>
                <w:szCs w:val="18"/>
                <w:lang w:val="en-US" w:eastAsia="zh-CN"/>
              </w:rPr>
              <w:t>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9CAA">
            <w:pPr>
              <w:jc w:val="center"/>
              <w:rPr>
                <w:color w:val="000000"/>
                <w:sz w:val="21"/>
                <w:szCs w:val="21"/>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C6CD">
            <w:pPr>
              <w:jc w:val="center"/>
              <w:rPr>
                <w:color w:val="000000"/>
                <w:sz w:val="24"/>
                <w:szCs w:val="24"/>
              </w:rPr>
            </w:pPr>
          </w:p>
        </w:tc>
      </w:tr>
      <w:tr w14:paraId="0FC24E5D">
        <w:tblPrEx>
          <w:tblCellMar>
            <w:top w:w="15" w:type="dxa"/>
            <w:left w:w="15" w:type="dxa"/>
            <w:bottom w:w="15" w:type="dxa"/>
            <w:right w:w="15" w:type="dxa"/>
          </w:tblCellMar>
        </w:tblPrEx>
        <w:trPr>
          <w:trHeight w:val="865" w:hRule="atLeast"/>
        </w:trPr>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7153">
            <w:pPr>
              <w:jc w:val="center"/>
              <w:rPr>
                <w:rFonts w:asciiTheme="minorEastAsia" w:hAnsiTheme="minorEastAsia" w:eastAsiaTheme="minorEastAsia"/>
                <w:color w:val="000000"/>
                <w:sz w:val="24"/>
                <w:szCs w:val="24"/>
              </w:rPr>
            </w:pPr>
            <w:r>
              <w:rPr>
                <w:color w:val="000000"/>
                <w:sz w:val="24"/>
                <w:szCs w:val="24"/>
              </w:rPr>
              <w:t>合</w:t>
            </w:r>
            <w:r>
              <w:rPr>
                <w:rFonts w:hint="eastAsia"/>
                <w:color w:val="000000"/>
                <w:sz w:val="24"/>
                <w:szCs w:val="24"/>
              </w:rPr>
              <w:t xml:space="preserve">  </w:t>
            </w:r>
            <w:r>
              <w:rPr>
                <w:color w:val="000000"/>
                <w:sz w:val="24"/>
                <w:szCs w:val="24"/>
              </w:rPr>
              <w:t>计</w:t>
            </w:r>
          </w:p>
        </w:tc>
        <w:tc>
          <w:tcPr>
            <w:tcW w:w="66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E4EE2E">
            <w:pPr>
              <w:rPr>
                <w:rFonts w:asciiTheme="minorEastAsia" w:hAnsiTheme="minorEastAsia" w:eastAsiaTheme="minorEastAsia"/>
                <w:color w:val="000000"/>
                <w:sz w:val="18"/>
                <w:szCs w:val="18"/>
              </w:rPr>
            </w:pPr>
            <w:r>
              <w:rPr>
                <w:rFonts w:hint="eastAsia"/>
                <w:b/>
                <w:color w:val="000000"/>
                <w:szCs w:val="21"/>
              </w:rPr>
              <w:t>（大写）</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4F96">
            <w:pPr>
              <w:jc w:val="center"/>
              <w:rPr>
                <w:rFonts w:asciiTheme="minorEastAsia" w:hAnsiTheme="minorEastAsia" w:eastAsiaTheme="minorEastAsia"/>
                <w:b/>
                <w:color w:val="000000"/>
                <w:sz w:val="24"/>
                <w:szCs w:val="24"/>
                <w:lang w:eastAsia="zh-CN"/>
              </w:rPr>
            </w:pPr>
            <w:r>
              <w:rPr>
                <w:rFonts w:hint="eastAsia" w:asciiTheme="minorEastAsia" w:hAnsiTheme="minorEastAsia" w:eastAsiaTheme="minorEastAsia"/>
                <w:b/>
                <w:color w:val="000000"/>
                <w:sz w:val="24"/>
                <w:szCs w:val="24"/>
                <w:lang w:eastAsia="zh-CN"/>
              </w:rPr>
              <w:t>（小写）</w:t>
            </w:r>
          </w:p>
        </w:tc>
      </w:tr>
    </w:tbl>
    <w:tbl>
      <w:tblPr>
        <w:tblStyle w:val="47"/>
        <w:tblW w:w="9499" w:type="dxa"/>
        <w:tblInd w:w="-318" w:type="dxa"/>
        <w:tblLayout w:type="autofit"/>
        <w:tblCellMar>
          <w:top w:w="0" w:type="dxa"/>
          <w:left w:w="108" w:type="dxa"/>
          <w:bottom w:w="0" w:type="dxa"/>
          <w:right w:w="108" w:type="dxa"/>
        </w:tblCellMar>
      </w:tblPr>
      <w:tblGrid>
        <w:gridCol w:w="9499"/>
      </w:tblGrid>
      <w:tr w14:paraId="50BC7C47">
        <w:tblPrEx>
          <w:tblCellMar>
            <w:top w:w="0" w:type="dxa"/>
            <w:left w:w="108" w:type="dxa"/>
            <w:bottom w:w="0" w:type="dxa"/>
            <w:right w:w="108" w:type="dxa"/>
          </w:tblCellMar>
        </w:tblPrEx>
        <w:trPr>
          <w:trHeight w:val="604" w:hRule="atLeast"/>
        </w:trPr>
        <w:tc>
          <w:tcPr>
            <w:tcW w:w="9499" w:type="dxa"/>
            <w:shd w:val="clear" w:color="auto" w:fill="auto"/>
            <w:noWrap/>
            <w:vAlign w:val="center"/>
          </w:tcPr>
          <w:p w14:paraId="5F02862F">
            <w:pPr>
              <w:spacing w:line="500" w:lineRule="exact"/>
              <w:rPr>
                <w:b/>
                <w:bCs/>
                <w:sz w:val="24"/>
                <w:lang w:eastAsia="zh-CN"/>
              </w:rPr>
            </w:pPr>
            <w:r>
              <w:rPr>
                <w:rFonts w:hint="eastAsia"/>
                <w:b/>
                <w:bCs/>
                <w:sz w:val="24"/>
                <w:lang w:eastAsia="zh-CN"/>
              </w:rPr>
              <w:t>价格说明：</w:t>
            </w:r>
          </w:p>
          <w:p w14:paraId="4227E410">
            <w:pPr>
              <w:pStyle w:val="42"/>
              <w:shd w:val="clear" w:color="auto" w:fill="FFFFFF"/>
              <w:spacing w:before="0" w:beforeAutospacing="0" w:after="0" w:afterAutospacing="0" w:line="432" w:lineRule="atLeast"/>
              <w:rPr>
                <w:b/>
                <w:bCs/>
              </w:rPr>
            </w:pPr>
            <w:r>
              <w:rPr>
                <w:rFonts w:hint="eastAsia"/>
                <w:b/>
                <w:bCs/>
              </w:rPr>
              <w:t>A、报价单不需随附</w:t>
            </w:r>
            <w:r>
              <w:rPr>
                <w:rFonts w:hint="eastAsia" w:ascii="宋体" w:hAnsi="宋体" w:eastAsia="宋体" w:cs="宋体"/>
                <w:b/>
                <w:bCs/>
              </w:rPr>
              <w:t>“柱塞式计量泵”</w:t>
            </w:r>
            <w:r>
              <w:rPr>
                <w:rFonts w:hint="eastAsia"/>
                <w:b/>
                <w:bCs/>
              </w:rPr>
              <w:t>技术协议：</w:t>
            </w:r>
          </w:p>
          <w:p w14:paraId="4F281CBA">
            <w:pPr>
              <w:pStyle w:val="42"/>
              <w:spacing w:before="0" w:beforeAutospacing="0" w:after="0" w:afterAutospacing="0" w:line="432" w:lineRule="atLeast"/>
              <w:rPr>
                <w:rFonts w:ascii="Arial" w:hAnsi="Arial" w:cs="Arial"/>
                <w:color w:val="111111"/>
              </w:rPr>
            </w:pPr>
            <w:r>
              <w:rPr>
                <w:rFonts w:ascii="Arial" w:hAnsi="Arial" w:cs="Arial"/>
                <w:color w:val="111111"/>
              </w:rPr>
              <w:t>1</w:t>
            </w:r>
            <w:r>
              <w:rPr>
                <w:rFonts w:hint="eastAsia" w:ascii="Arial" w:hAnsi="Arial" w:cs="Arial"/>
                <w:color w:val="111111"/>
              </w:rPr>
              <w:t>..</w:t>
            </w:r>
            <w:r>
              <w:rPr>
                <w:rFonts w:ascii="Arial" w:hAnsi="Arial" w:cs="Arial"/>
                <w:color w:val="111111"/>
              </w:rPr>
              <w:t>具体事宜</w:t>
            </w:r>
            <w:r>
              <w:rPr>
                <w:rFonts w:hint="eastAsia" w:ascii="Arial" w:hAnsi="Arial" w:cs="Arial"/>
                <w:color w:val="111111"/>
              </w:rPr>
              <w:t>以</w:t>
            </w:r>
            <w:r>
              <w:rPr>
                <w:rFonts w:ascii="Arial" w:hAnsi="Arial" w:cs="Arial"/>
                <w:color w:val="111111"/>
              </w:rPr>
              <w:t>请购规格型号</w:t>
            </w:r>
            <w:r>
              <w:rPr>
                <w:rFonts w:hint="eastAsia" w:ascii="Arial" w:hAnsi="Arial" w:cs="Arial"/>
                <w:color w:val="111111"/>
              </w:rPr>
              <w:t>和双方签订的</w:t>
            </w:r>
            <w:r>
              <w:rPr>
                <w:rFonts w:ascii="Arial" w:hAnsi="Arial" w:cs="Arial"/>
                <w:color w:val="111111"/>
              </w:rPr>
              <w:t>技术协议</w:t>
            </w:r>
            <w:r>
              <w:rPr>
                <w:rFonts w:hint="eastAsia" w:ascii="Arial" w:hAnsi="Arial" w:cs="Arial"/>
                <w:color w:val="111111"/>
              </w:rPr>
              <w:t>为准</w:t>
            </w:r>
            <w:r>
              <w:rPr>
                <w:rFonts w:ascii="Arial" w:hAnsi="Arial" w:cs="Arial"/>
                <w:color w:val="111111"/>
              </w:rPr>
              <w:t>。</w:t>
            </w:r>
          </w:p>
          <w:p w14:paraId="7277AA84">
            <w:pPr>
              <w:numPr>
                <w:ilvl w:val="255"/>
                <w:numId w:val="0"/>
              </w:numPr>
              <w:spacing w:line="500" w:lineRule="exact"/>
              <w:rPr>
                <w:b/>
                <w:bCs/>
                <w:sz w:val="24"/>
                <w:lang w:eastAsia="zh-CN"/>
              </w:rPr>
            </w:pPr>
            <w:r>
              <w:rPr>
                <w:rFonts w:hint="eastAsia"/>
                <w:b/>
                <w:bCs/>
                <w:sz w:val="24"/>
                <w:lang w:eastAsia="zh-CN"/>
              </w:rPr>
              <w:t>B、</w:t>
            </w:r>
            <w:r>
              <w:rPr>
                <w:rFonts w:hint="eastAsia"/>
                <w:b/>
                <w:bCs/>
                <w:sz w:val="24"/>
                <w:shd w:val="clear" w:color="FFFFFF" w:fill="D9D9D9"/>
                <w:lang w:eastAsia="zh-CN"/>
              </w:rPr>
              <w:t>含</w:t>
            </w:r>
            <w:r>
              <w:rPr>
                <w:rFonts w:hint="eastAsia"/>
                <w:b/>
                <w:bCs/>
                <w:sz w:val="24"/>
                <w:u w:val="single"/>
                <w:shd w:val="clear" w:color="FFFFFF" w:fill="D9D9D9"/>
                <w:lang w:eastAsia="zh-CN"/>
              </w:rPr>
              <w:t xml:space="preserve"> 13% </w:t>
            </w:r>
            <w:r>
              <w:rPr>
                <w:rFonts w:hint="eastAsia"/>
                <w:b/>
                <w:bCs/>
                <w:sz w:val="24"/>
                <w:lang w:eastAsia="zh-CN"/>
              </w:rPr>
              <w:t>增值税送到厂价；</w:t>
            </w:r>
          </w:p>
          <w:p w14:paraId="39D0CD69">
            <w:pPr>
              <w:numPr>
                <w:ilvl w:val="255"/>
                <w:numId w:val="0"/>
              </w:numPr>
              <w:spacing w:line="500" w:lineRule="exact"/>
              <w:rPr>
                <w:b/>
                <w:bCs/>
                <w:sz w:val="24"/>
                <w:lang w:eastAsia="zh-CN"/>
              </w:rPr>
            </w:pPr>
            <w:r>
              <w:rPr>
                <w:rFonts w:hint="eastAsia"/>
                <w:b/>
                <w:bCs/>
                <w:sz w:val="24"/>
                <w:lang w:eastAsia="zh-CN"/>
              </w:rPr>
              <w:t>C、付款方式：全部货款均以现汇方式支付，预付30%，提供等额保函，货到验收合格后付60%,留10%质保金或未能提供保函，无预付货到验收合格后付90%,留10%质保金（质保期以货到验收合格后12个月或货到现场18个月，以先到为准）</w:t>
            </w:r>
            <w:r>
              <w:rPr>
                <w:b/>
                <w:bCs/>
                <w:sz w:val="24"/>
                <w:lang w:eastAsia="zh-CN"/>
              </w:rPr>
              <w:t>。</w:t>
            </w:r>
          </w:p>
          <w:p w14:paraId="6013C117">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14:paraId="6776DB0C">
            <w:pPr>
              <w:spacing w:line="360" w:lineRule="exact"/>
              <w:rPr>
                <w:sz w:val="24"/>
                <w:lang w:eastAsia="zh-CN"/>
              </w:rPr>
            </w:pPr>
            <w:r>
              <w:rPr>
                <w:rFonts w:hint="eastAsia"/>
                <w:sz w:val="24"/>
                <w:lang w:eastAsia="zh-CN"/>
              </w:rPr>
              <w:t>四、其它约定以双方签订合同为准。</w:t>
            </w:r>
          </w:p>
        </w:tc>
      </w:tr>
    </w:tbl>
    <w:p w14:paraId="614A088A">
      <w:pPr>
        <w:spacing w:line="460" w:lineRule="exact"/>
        <w:ind w:firstLine="560" w:firstLineChars="200"/>
        <w:rPr>
          <w:rFonts w:hint="eastAsia"/>
          <w:sz w:val="28"/>
          <w:lang w:eastAsia="zh-CN"/>
        </w:rPr>
      </w:pPr>
    </w:p>
    <w:p w14:paraId="64889632">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7E46BFDF">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0F402D47">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p w14:paraId="19368BAB">
      <w:pPr>
        <w:snapToGrid w:val="0"/>
        <w:spacing w:line="360" w:lineRule="auto"/>
        <w:jc w:val="center"/>
        <w:rPr>
          <w:rFonts w:asciiTheme="minorEastAsia" w:hAnsiTheme="minorEastAsia" w:eastAsiaTheme="minorEastAsia"/>
          <w:b/>
          <w:sz w:val="36"/>
          <w:szCs w:val="36"/>
          <w:lang w:eastAsia="zh-CN"/>
        </w:rPr>
      </w:pPr>
    </w:p>
    <w:p w14:paraId="555C20CB">
      <w:pPr>
        <w:pStyle w:val="2"/>
      </w:pPr>
    </w:p>
    <w:p w14:paraId="2A5FA748">
      <w:pPr>
        <w:pStyle w:val="2"/>
      </w:pPr>
    </w:p>
    <w:p w14:paraId="66C7AFF5">
      <w:pPr>
        <w:snapToGrid w:val="0"/>
        <w:spacing w:line="360" w:lineRule="auto"/>
        <w:jc w:val="center"/>
        <w:rPr>
          <w:rFonts w:asciiTheme="minorEastAsia" w:hAnsiTheme="minorEastAsia" w:eastAsiaTheme="minorEastAsia"/>
          <w:b/>
          <w:sz w:val="36"/>
          <w:szCs w:val="36"/>
          <w:lang w:eastAsia="zh-CN"/>
        </w:rPr>
      </w:pPr>
      <w:r>
        <w:rPr>
          <w:rFonts w:hint="eastAsia" w:asciiTheme="minorEastAsia" w:hAnsiTheme="minorEastAsia" w:eastAsiaTheme="minorEastAsia"/>
          <w:b/>
          <w:sz w:val="36"/>
          <w:szCs w:val="36"/>
          <w:lang w:eastAsia="zh-CN"/>
        </w:rPr>
        <w:t>承诺函</w:t>
      </w:r>
    </w:p>
    <w:p w14:paraId="7F7629B4">
      <w:pPr>
        <w:snapToGrid w:val="0"/>
        <w:spacing w:line="360" w:lineRule="auto"/>
        <w:rPr>
          <w:sz w:val="24"/>
          <w:szCs w:val="24"/>
          <w:lang w:eastAsia="zh-CN"/>
        </w:rPr>
      </w:pPr>
      <w:r>
        <w:rPr>
          <w:rFonts w:hint="eastAsia"/>
          <w:sz w:val="24"/>
          <w:szCs w:val="24"/>
          <w:lang w:eastAsia="zh-CN"/>
        </w:rPr>
        <w:t>致：福建福海创石油化工有限公司</w:t>
      </w:r>
    </w:p>
    <w:p w14:paraId="04D9427D">
      <w:pPr>
        <w:snapToGrid w:val="0"/>
        <w:spacing w:line="360" w:lineRule="auto"/>
        <w:ind w:firstLine="480" w:firstLineChars="200"/>
        <w:rPr>
          <w:sz w:val="24"/>
          <w:szCs w:val="24"/>
          <w:lang w:eastAsia="zh-CN"/>
        </w:rPr>
      </w:pPr>
      <w:r>
        <w:rPr>
          <w:rFonts w:hint="eastAsia"/>
          <w:sz w:val="24"/>
          <w:szCs w:val="24"/>
          <w:lang w:eastAsia="zh-CN"/>
        </w:rPr>
        <w:t>我方为对福建福海创石油化工有限公司</w:t>
      </w:r>
      <w:r>
        <w:rPr>
          <w:rFonts w:hint="eastAsia"/>
          <w:sz w:val="24"/>
          <w:szCs w:val="24"/>
          <w:u w:val="single"/>
          <w:lang w:eastAsia="zh-CN"/>
        </w:rPr>
        <w:t xml:space="preserve">                        </w:t>
      </w:r>
      <w:r>
        <w:rPr>
          <w:rFonts w:hint="eastAsia"/>
          <w:sz w:val="24"/>
          <w:szCs w:val="24"/>
          <w:lang w:eastAsia="zh-CN"/>
        </w:rPr>
        <w:t>项目比选文件表示完全响应，遵照公告的要求，特此确认并承诺：</w:t>
      </w:r>
    </w:p>
    <w:p w14:paraId="1A8D32BE">
      <w:pPr>
        <w:snapToGrid w:val="0"/>
        <w:spacing w:line="360" w:lineRule="auto"/>
        <w:ind w:firstLine="480" w:firstLineChars="200"/>
        <w:rPr>
          <w:sz w:val="24"/>
          <w:szCs w:val="24"/>
          <w:lang w:eastAsia="zh-CN"/>
        </w:rPr>
      </w:pPr>
      <w:r>
        <w:rPr>
          <w:rFonts w:hint="eastAsia"/>
          <w:sz w:val="24"/>
          <w:szCs w:val="24"/>
          <w:lang w:eastAsia="zh-CN"/>
        </w:rPr>
        <w:t>1、我方确认，我方已仔细阅读并研究了贵方的公告及其附件，我方完全熟悉其中的要求、条款和条件，并充分了解比选情况。</w:t>
      </w:r>
    </w:p>
    <w:p w14:paraId="6F6C5A2B">
      <w:pPr>
        <w:snapToGrid w:val="0"/>
        <w:spacing w:line="360" w:lineRule="auto"/>
        <w:ind w:firstLine="480" w:firstLineChars="200"/>
        <w:rPr>
          <w:sz w:val="24"/>
          <w:szCs w:val="24"/>
          <w:lang w:eastAsia="zh-CN"/>
        </w:rPr>
      </w:pPr>
      <w:r>
        <w:rPr>
          <w:rFonts w:hint="eastAsia"/>
          <w:sz w:val="24"/>
          <w:szCs w:val="24"/>
          <w:lang w:eastAsia="zh-CN"/>
        </w:rPr>
        <w:t>2、我方确认：我方完全同意比选文件制定的交易规则。接受比选文件中所制定的评分标准。</w:t>
      </w:r>
    </w:p>
    <w:p w14:paraId="1BB8DD35">
      <w:pPr>
        <w:snapToGrid w:val="0"/>
        <w:spacing w:line="360" w:lineRule="auto"/>
        <w:ind w:firstLine="480" w:firstLineChars="200"/>
        <w:rPr>
          <w:sz w:val="24"/>
          <w:szCs w:val="24"/>
          <w:lang w:eastAsia="zh-CN"/>
        </w:rPr>
      </w:pPr>
      <w:r>
        <w:rPr>
          <w:rFonts w:hint="eastAsia"/>
          <w:sz w:val="24"/>
          <w:szCs w:val="24"/>
          <w:lang w:eastAsia="zh-CN"/>
        </w:rPr>
        <w:t>3、我方承诺：我方为参选方所提供的材料均为真实、合法、完整。</w:t>
      </w:r>
    </w:p>
    <w:p w14:paraId="40006719">
      <w:pPr>
        <w:snapToGrid w:val="0"/>
        <w:spacing w:line="360" w:lineRule="auto"/>
        <w:ind w:firstLine="480" w:firstLineChars="200"/>
        <w:rPr>
          <w:sz w:val="24"/>
          <w:szCs w:val="24"/>
          <w:lang w:eastAsia="zh-CN"/>
        </w:rPr>
      </w:pPr>
      <w:r>
        <w:rPr>
          <w:rFonts w:hint="eastAsia"/>
          <w:sz w:val="24"/>
          <w:szCs w:val="24"/>
          <w:lang w:eastAsia="zh-CN"/>
        </w:rPr>
        <w:t>4、我方保证：我方确认，我方完全接受比选文件及附件合同的全部条款。自收到该项目通知次日起10个工作日内，我方将与福建福海创石油化工有限公司签订合同，否则，我方将承担我方应负的所有责任，并接受相关的处罚。</w:t>
      </w:r>
    </w:p>
    <w:p w14:paraId="656F43D6">
      <w:pPr>
        <w:snapToGrid w:val="0"/>
        <w:spacing w:line="360" w:lineRule="auto"/>
        <w:ind w:firstLine="600" w:firstLineChars="250"/>
        <w:rPr>
          <w:sz w:val="24"/>
          <w:szCs w:val="24"/>
          <w:lang w:eastAsia="zh-CN"/>
        </w:rPr>
      </w:pPr>
      <w:r>
        <w:rPr>
          <w:rFonts w:hint="eastAsia"/>
          <w:sz w:val="24"/>
          <w:szCs w:val="24"/>
          <w:lang w:eastAsia="zh-CN"/>
        </w:rPr>
        <w:t>特此承诺。</w:t>
      </w:r>
    </w:p>
    <w:p w14:paraId="1A61190F">
      <w:pPr>
        <w:snapToGrid w:val="0"/>
        <w:spacing w:line="360" w:lineRule="auto"/>
        <w:rPr>
          <w:sz w:val="24"/>
          <w:szCs w:val="24"/>
          <w:lang w:eastAsia="zh-CN"/>
        </w:rPr>
      </w:pPr>
      <w:r>
        <w:rPr>
          <w:rFonts w:hint="eastAsia"/>
          <w:sz w:val="24"/>
          <w:szCs w:val="24"/>
          <w:lang w:eastAsia="zh-CN"/>
        </w:rPr>
        <w:t>意向参选方（盖章）：</w:t>
      </w:r>
      <w:r>
        <w:rPr>
          <w:rFonts w:hint="eastAsia"/>
          <w:sz w:val="24"/>
          <w:szCs w:val="24"/>
          <w:u w:val="single"/>
          <w:lang w:eastAsia="zh-CN"/>
        </w:rPr>
        <w:t xml:space="preserve">                                   </w:t>
      </w:r>
      <w:r>
        <w:rPr>
          <w:rFonts w:hint="eastAsia"/>
          <w:sz w:val="24"/>
          <w:szCs w:val="24"/>
          <w:lang w:eastAsia="zh-CN"/>
        </w:rPr>
        <w:t xml:space="preserve">                      </w:t>
      </w:r>
    </w:p>
    <w:p w14:paraId="62BCD947">
      <w:pPr>
        <w:snapToGrid w:val="0"/>
        <w:spacing w:line="360" w:lineRule="auto"/>
        <w:rPr>
          <w:sz w:val="24"/>
          <w:szCs w:val="24"/>
          <w:lang w:eastAsia="zh-CN"/>
        </w:rPr>
      </w:pPr>
      <w:r>
        <w:rPr>
          <w:rFonts w:hint="eastAsia"/>
          <w:sz w:val="24"/>
          <w:szCs w:val="24"/>
          <w:lang w:eastAsia="zh-CN"/>
        </w:rPr>
        <w:t>法定代表人或委托代理人（签字或盖章）：</w:t>
      </w:r>
      <w:r>
        <w:rPr>
          <w:rFonts w:hint="eastAsia"/>
          <w:sz w:val="24"/>
          <w:szCs w:val="24"/>
          <w:u w:val="single"/>
          <w:lang w:eastAsia="zh-CN"/>
        </w:rPr>
        <w:t xml:space="preserve">                 </w:t>
      </w:r>
      <w:r>
        <w:rPr>
          <w:rFonts w:hint="eastAsia"/>
          <w:sz w:val="24"/>
          <w:szCs w:val="24"/>
          <w:lang w:eastAsia="zh-CN"/>
        </w:rPr>
        <w:t xml:space="preserve">         </w:t>
      </w:r>
    </w:p>
    <w:p w14:paraId="657D354A">
      <w:pPr>
        <w:snapToGrid w:val="0"/>
        <w:spacing w:line="360" w:lineRule="auto"/>
        <w:rPr>
          <w:sz w:val="24"/>
          <w:szCs w:val="24"/>
          <w:lang w:eastAsia="zh-CN"/>
        </w:rPr>
      </w:pPr>
      <w:r>
        <w:rPr>
          <w:rFonts w:hint="eastAsia"/>
          <w:sz w:val="24"/>
          <w:szCs w:val="24"/>
          <w:lang w:eastAsia="zh-CN"/>
        </w:rPr>
        <w:t>地  址：</w:t>
      </w:r>
      <w:r>
        <w:rPr>
          <w:rFonts w:hint="eastAsia"/>
          <w:sz w:val="24"/>
          <w:szCs w:val="24"/>
          <w:u w:val="single"/>
          <w:lang w:eastAsia="zh-CN"/>
        </w:rPr>
        <w:t xml:space="preserve">                                              </w:t>
      </w:r>
      <w:r>
        <w:rPr>
          <w:rFonts w:hint="eastAsia"/>
          <w:sz w:val="24"/>
          <w:szCs w:val="24"/>
          <w:lang w:eastAsia="zh-CN"/>
        </w:rPr>
        <w:t xml:space="preserve">                                 </w:t>
      </w:r>
    </w:p>
    <w:p w14:paraId="2BA5CFFD">
      <w:pPr>
        <w:snapToGrid w:val="0"/>
        <w:spacing w:line="360" w:lineRule="auto"/>
        <w:rPr>
          <w:sz w:val="24"/>
          <w:szCs w:val="24"/>
          <w:lang w:eastAsia="zh-CN"/>
        </w:rPr>
      </w:pPr>
      <w:r>
        <w:rPr>
          <w:rFonts w:hint="eastAsia"/>
          <w:sz w:val="24"/>
          <w:szCs w:val="24"/>
          <w:lang w:eastAsia="zh-CN"/>
        </w:rPr>
        <w:t>联系人：</w:t>
      </w:r>
      <w:r>
        <w:rPr>
          <w:rFonts w:hint="eastAsia"/>
          <w:sz w:val="24"/>
          <w:szCs w:val="24"/>
          <w:u w:val="single"/>
          <w:lang w:eastAsia="zh-CN"/>
        </w:rPr>
        <w:t xml:space="preserve">                                              </w:t>
      </w:r>
      <w:r>
        <w:rPr>
          <w:rFonts w:hint="eastAsia"/>
          <w:sz w:val="24"/>
          <w:szCs w:val="24"/>
          <w:lang w:eastAsia="zh-CN"/>
        </w:rPr>
        <w:t xml:space="preserve">                                 </w:t>
      </w:r>
    </w:p>
    <w:p w14:paraId="7950DF55">
      <w:pPr>
        <w:snapToGrid w:val="0"/>
        <w:spacing w:line="360" w:lineRule="auto"/>
        <w:rPr>
          <w:sz w:val="24"/>
          <w:szCs w:val="24"/>
          <w:u w:val="single"/>
          <w:lang w:eastAsia="zh-CN"/>
        </w:rPr>
      </w:pPr>
      <w:r>
        <w:rPr>
          <w:rFonts w:hint="eastAsia"/>
          <w:sz w:val="24"/>
          <w:szCs w:val="24"/>
          <w:lang w:eastAsia="zh-CN"/>
        </w:rPr>
        <w:t>电  话：</w:t>
      </w:r>
      <w:r>
        <w:rPr>
          <w:rFonts w:hint="eastAsia"/>
          <w:sz w:val="24"/>
          <w:szCs w:val="24"/>
          <w:u w:val="single"/>
          <w:lang w:eastAsia="zh-CN"/>
        </w:rPr>
        <w:t xml:space="preserve">                                              </w:t>
      </w:r>
    </w:p>
    <w:p w14:paraId="299827B4">
      <w:pPr>
        <w:snapToGrid w:val="0"/>
        <w:spacing w:line="360" w:lineRule="auto"/>
        <w:rPr>
          <w:sz w:val="24"/>
          <w:szCs w:val="24"/>
          <w:lang w:eastAsia="zh-CN"/>
        </w:rPr>
      </w:pPr>
      <w:r>
        <w:rPr>
          <w:rFonts w:hint="eastAsia"/>
          <w:sz w:val="24"/>
          <w:szCs w:val="24"/>
          <w:lang w:eastAsia="zh-CN"/>
        </w:rPr>
        <w:t xml:space="preserve">邮箱： </w:t>
      </w:r>
      <w:r>
        <w:rPr>
          <w:rFonts w:hint="eastAsia"/>
          <w:sz w:val="24"/>
          <w:szCs w:val="24"/>
          <w:u w:val="single"/>
          <w:lang w:eastAsia="zh-CN"/>
        </w:rPr>
        <w:t xml:space="preserve">                                               </w:t>
      </w:r>
    </w:p>
    <w:p w14:paraId="08062881">
      <w:pPr>
        <w:widowControl/>
        <w:autoSpaceDE/>
        <w:autoSpaceDN/>
        <w:spacing w:line="360" w:lineRule="auto"/>
        <w:rPr>
          <w:sz w:val="24"/>
          <w:szCs w:val="24"/>
          <w:lang w:eastAsia="zh-CN"/>
        </w:rPr>
      </w:pPr>
      <w:r>
        <w:rPr>
          <w:rFonts w:hint="eastAsia"/>
          <w:sz w:val="24"/>
          <w:szCs w:val="24"/>
          <w:lang w:eastAsia="zh-CN"/>
        </w:rPr>
        <w:t>日期：</w:t>
      </w:r>
      <w:r>
        <w:rPr>
          <w:rFonts w:hint="eastAsia"/>
          <w:sz w:val="24"/>
          <w:szCs w:val="24"/>
          <w:u w:val="single"/>
          <w:lang w:eastAsia="zh-CN"/>
        </w:rPr>
        <w:t xml:space="preserve">         </w:t>
      </w:r>
      <w:r>
        <w:rPr>
          <w:rFonts w:hint="eastAsia"/>
          <w:sz w:val="24"/>
          <w:szCs w:val="24"/>
          <w:lang w:eastAsia="zh-CN"/>
        </w:rPr>
        <w:t>年</w:t>
      </w:r>
      <w:r>
        <w:rPr>
          <w:rFonts w:hint="eastAsia"/>
          <w:sz w:val="24"/>
          <w:szCs w:val="24"/>
          <w:u w:val="single"/>
          <w:lang w:eastAsia="zh-CN"/>
        </w:rPr>
        <w:t xml:space="preserve">        </w:t>
      </w:r>
      <w:r>
        <w:rPr>
          <w:rFonts w:hint="eastAsia"/>
          <w:sz w:val="24"/>
          <w:szCs w:val="24"/>
          <w:lang w:eastAsia="zh-CN"/>
        </w:rPr>
        <w:t>月</w:t>
      </w:r>
      <w:r>
        <w:rPr>
          <w:rFonts w:hint="eastAsia"/>
          <w:sz w:val="24"/>
          <w:szCs w:val="24"/>
          <w:u w:val="single"/>
          <w:lang w:eastAsia="zh-CN"/>
        </w:rPr>
        <w:t xml:space="preserve">       </w:t>
      </w:r>
      <w:r>
        <w:rPr>
          <w:rFonts w:hint="eastAsia"/>
          <w:sz w:val="24"/>
          <w:szCs w:val="24"/>
          <w:lang w:eastAsia="zh-CN"/>
        </w:rPr>
        <w:t>日</w:t>
      </w:r>
    </w:p>
    <w:p w14:paraId="1EBDFB7F">
      <w:pPr>
        <w:pStyle w:val="2"/>
        <w:rPr>
          <w:sz w:val="24"/>
          <w:szCs w:val="24"/>
        </w:rPr>
      </w:pPr>
    </w:p>
    <w:p w14:paraId="1BF39CF7">
      <w:pPr>
        <w:pStyle w:val="2"/>
      </w:pPr>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方正小标宋简体">
    <w:altName w:val="方正舒体"/>
    <w:panose1 w:val="00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sdtPr>
    <w:sdtContent>
      <w:sdt>
        <w:sdtPr>
          <w:id w:val="1728636285"/>
        </w:sdtPr>
        <w:sdtContent>
          <w:p w14:paraId="452DCBC2">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34</w:t>
            </w:r>
            <w:r>
              <w:rPr>
                <w:b/>
                <w:bCs/>
                <w:sz w:val="24"/>
                <w:szCs w:val="24"/>
              </w:rPr>
              <w:fldChar w:fldCharType="end"/>
            </w:r>
          </w:p>
        </w:sdtContent>
      </w:sdt>
    </w:sdtContent>
  </w:sdt>
  <w:p w14:paraId="31F8A13D">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sdtPr>
    <w:sdtContent>
      <w:sdt>
        <w:sdtPr>
          <w:id w:val="2119642350"/>
        </w:sdtPr>
        <w:sdtContent>
          <w:p w14:paraId="22384A21">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34</w:t>
            </w:r>
            <w:r>
              <w:rPr>
                <w:b/>
                <w:bCs/>
                <w:sz w:val="24"/>
                <w:szCs w:val="24"/>
              </w:rPr>
              <w:fldChar w:fldCharType="end"/>
            </w:r>
          </w:p>
        </w:sdtContent>
      </w:sdt>
    </w:sdtContent>
  </w:sdt>
  <w:p w14:paraId="4A72538F">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28033">
    <w:pPr>
      <w:pStyle w:val="20"/>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2" name="文本框 1028"/>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14:paraId="5033899C">
                          <w:pPr>
                            <w:spacing w:line="219" w:lineRule="exact"/>
                            <w:ind w:left="20"/>
                            <w:rPr>
                              <w:sz w:val="18"/>
                            </w:rPr>
                          </w:pPr>
                        </w:p>
                      </w:txbxContent>
                    </wps:txbx>
                    <wps:bodyPr lIns="0" tIns="0" rIns="0" bIns="0" upright="1"/>
                  </wps:wsp>
                </a:graphicData>
              </a:graphic>
            </wp:anchor>
          </w:drawing>
        </mc:Choice>
        <mc:Fallback>
          <w:pict>
            <v:shape id="文本框 1028" o:spid="_x0000_s1026" o:spt="202" type="#_x0000_t202" style="position:absolute;left:0pt;margin-left:310.5pt;margin-top:803.4pt;height:12pt;width:38pt;mso-position-horizontal-relative:page;mso-position-vertical-relative:page;z-index:-251657216;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YvZTB2QAAAA0BAAAPAAAAAAAAAAEAIAAAACIAAABkcnMvZG93bnJldi54bWxQSwEC&#10;FAAUAAAACACHTuJAsltPo7oBAAB0AwAADgAAAAAAAAABACAAAAAoAQAAZHJzL2Uyb0RvYy54bWxQ&#10;SwUGAAAAAAYABgBZAQAAVAUAAAAA&#10;">
              <v:fill on="f" focussize="0,0"/>
              <v:stroke on="f"/>
              <v:imagedata o:title=""/>
              <o:lock v:ext="edit" aspectratio="f"/>
              <v:textbox inset="0mm,0mm,0mm,0mm">
                <w:txbxContent>
                  <w:p w14:paraId="5033899C">
                    <w:pPr>
                      <w:spacing w:line="219" w:lineRule="exact"/>
                      <w:ind w:left="20"/>
                      <w:rPr>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sdtPr>
    <w:sdtContent>
      <w:p w14:paraId="41675D91">
        <w:pPr>
          <w:pStyle w:val="30"/>
          <w:jc w:val="center"/>
        </w:pPr>
        <w:r>
          <w:fldChar w:fldCharType="begin"/>
        </w:r>
        <w:r>
          <w:instrText xml:space="preserve">PAGE   \* MERGEFORMAT</w:instrText>
        </w:r>
        <w:r>
          <w:fldChar w:fldCharType="separate"/>
        </w:r>
        <w:r>
          <w:rPr>
            <w:lang w:val="zh-CN" w:eastAsia="zh-CN"/>
          </w:rPr>
          <w:t>21</w:t>
        </w:r>
        <w:r>
          <w:fldChar w:fldCharType="end"/>
        </w:r>
      </w:p>
    </w:sdtContent>
  </w:sdt>
  <w:p w14:paraId="3753A960">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5">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hdrShapeDefaults>
    <o:shapelayout v:ext="edit">
      <o:idmap v:ext="edit" data="2,3"/>
    </o:shapelayout>
  </w:hdrShapeDefault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702"/>
    <w:rsid w:val="000004E6"/>
    <w:rsid w:val="000010FA"/>
    <w:rsid w:val="00001416"/>
    <w:rsid w:val="000034C1"/>
    <w:rsid w:val="00004C5E"/>
    <w:rsid w:val="0000574D"/>
    <w:rsid w:val="00024184"/>
    <w:rsid w:val="00025717"/>
    <w:rsid w:val="000277D1"/>
    <w:rsid w:val="000337DE"/>
    <w:rsid w:val="000367ED"/>
    <w:rsid w:val="00037D7F"/>
    <w:rsid w:val="00052C0E"/>
    <w:rsid w:val="00053AFA"/>
    <w:rsid w:val="00055F7B"/>
    <w:rsid w:val="00057E4C"/>
    <w:rsid w:val="000600D0"/>
    <w:rsid w:val="00060DB7"/>
    <w:rsid w:val="00065465"/>
    <w:rsid w:val="00065E22"/>
    <w:rsid w:val="0006689C"/>
    <w:rsid w:val="000674E3"/>
    <w:rsid w:val="00070F40"/>
    <w:rsid w:val="00074760"/>
    <w:rsid w:val="00074EAF"/>
    <w:rsid w:val="0008231C"/>
    <w:rsid w:val="00085CA2"/>
    <w:rsid w:val="00092243"/>
    <w:rsid w:val="0009500D"/>
    <w:rsid w:val="000962C0"/>
    <w:rsid w:val="000A1C86"/>
    <w:rsid w:val="000A6182"/>
    <w:rsid w:val="000B0914"/>
    <w:rsid w:val="000B2D32"/>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7BF"/>
    <w:rsid w:val="0012681B"/>
    <w:rsid w:val="00130886"/>
    <w:rsid w:val="00133F6A"/>
    <w:rsid w:val="00135AC9"/>
    <w:rsid w:val="00142384"/>
    <w:rsid w:val="001427F4"/>
    <w:rsid w:val="00142830"/>
    <w:rsid w:val="00146977"/>
    <w:rsid w:val="001507FD"/>
    <w:rsid w:val="00150CB0"/>
    <w:rsid w:val="001522BE"/>
    <w:rsid w:val="00154D53"/>
    <w:rsid w:val="00154EB4"/>
    <w:rsid w:val="00164170"/>
    <w:rsid w:val="001660AB"/>
    <w:rsid w:val="0017327B"/>
    <w:rsid w:val="00173DC9"/>
    <w:rsid w:val="00177E03"/>
    <w:rsid w:val="0018116F"/>
    <w:rsid w:val="00182B0E"/>
    <w:rsid w:val="00185C58"/>
    <w:rsid w:val="001861E4"/>
    <w:rsid w:val="00192465"/>
    <w:rsid w:val="00193470"/>
    <w:rsid w:val="00193817"/>
    <w:rsid w:val="00195D79"/>
    <w:rsid w:val="001A2EDB"/>
    <w:rsid w:val="001A6EE7"/>
    <w:rsid w:val="001B07AA"/>
    <w:rsid w:val="001B3E54"/>
    <w:rsid w:val="001B5CD4"/>
    <w:rsid w:val="001B698B"/>
    <w:rsid w:val="001C0DB4"/>
    <w:rsid w:val="001C2564"/>
    <w:rsid w:val="001C3DDE"/>
    <w:rsid w:val="001C5843"/>
    <w:rsid w:val="001D13DE"/>
    <w:rsid w:val="001D1B14"/>
    <w:rsid w:val="001D4569"/>
    <w:rsid w:val="001E285B"/>
    <w:rsid w:val="001E286E"/>
    <w:rsid w:val="001E3C0E"/>
    <w:rsid w:val="001E5BEC"/>
    <w:rsid w:val="001F0811"/>
    <w:rsid w:val="001F3956"/>
    <w:rsid w:val="001F3D0A"/>
    <w:rsid w:val="00200CED"/>
    <w:rsid w:val="0020141D"/>
    <w:rsid w:val="00201579"/>
    <w:rsid w:val="00202861"/>
    <w:rsid w:val="00210B50"/>
    <w:rsid w:val="0021608D"/>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73FF8"/>
    <w:rsid w:val="002855A5"/>
    <w:rsid w:val="002859D4"/>
    <w:rsid w:val="00285F4F"/>
    <w:rsid w:val="002872C6"/>
    <w:rsid w:val="00287A75"/>
    <w:rsid w:val="00290ADB"/>
    <w:rsid w:val="00290B7A"/>
    <w:rsid w:val="002971E6"/>
    <w:rsid w:val="002A4126"/>
    <w:rsid w:val="002A68F0"/>
    <w:rsid w:val="002B042F"/>
    <w:rsid w:val="002B2813"/>
    <w:rsid w:val="002B3B47"/>
    <w:rsid w:val="002B6416"/>
    <w:rsid w:val="002C6A2D"/>
    <w:rsid w:val="002D334C"/>
    <w:rsid w:val="002D4CF8"/>
    <w:rsid w:val="002E0F0C"/>
    <w:rsid w:val="002E3036"/>
    <w:rsid w:val="002E49DF"/>
    <w:rsid w:val="002E4DB0"/>
    <w:rsid w:val="002E6175"/>
    <w:rsid w:val="002F34BA"/>
    <w:rsid w:val="002F755A"/>
    <w:rsid w:val="003053B9"/>
    <w:rsid w:val="003102D1"/>
    <w:rsid w:val="003221F4"/>
    <w:rsid w:val="00322502"/>
    <w:rsid w:val="00322549"/>
    <w:rsid w:val="00324717"/>
    <w:rsid w:val="003258D1"/>
    <w:rsid w:val="003302EE"/>
    <w:rsid w:val="00331810"/>
    <w:rsid w:val="0033277A"/>
    <w:rsid w:val="003344D9"/>
    <w:rsid w:val="00334776"/>
    <w:rsid w:val="003355C7"/>
    <w:rsid w:val="00336755"/>
    <w:rsid w:val="00342B24"/>
    <w:rsid w:val="00343218"/>
    <w:rsid w:val="003456D2"/>
    <w:rsid w:val="00347C37"/>
    <w:rsid w:val="00350BD1"/>
    <w:rsid w:val="003603CD"/>
    <w:rsid w:val="003635DF"/>
    <w:rsid w:val="00364EB1"/>
    <w:rsid w:val="00365CCD"/>
    <w:rsid w:val="00373617"/>
    <w:rsid w:val="00373697"/>
    <w:rsid w:val="00373820"/>
    <w:rsid w:val="00376FF9"/>
    <w:rsid w:val="00383DFA"/>
    <w:rsid w:val="00383FD8"/>
    <w:rsid w:val="00385474"/>
    <w:rsid w:val="00387574"/>
    <w:rsid w:val="00392040"/>
    <w:rsid w:val="0039324B"/>
    <w:rsid w:val="003A16AE"/>
    <w:rsid w:val="003A4111"/>
    <w:rsid w:val="003A5B53"/>
    <w:rsid w:val="003B3C4F"/>
    <w:rsid w:val="003B3F6B"/>
    <w:rsid w:val="003B6804"/>
    <w:rsid w:val="003B7CBD"/>
    <w:rsid w:val="003C1AF2"/>
    <w:rsid w:val="003C4726"/>
    <w:rsid w:val="003E37C1"/>
    <w:rsid w:val="003E422E"/>
    <w:rsid w:val="003E68D7"/>
    <w:rsid w:val="003F2272"/>
    <w:rsid w:val="003F2A4D"/>
    <w:rsid w:val="003F3600"/>
    <w:rsid w:val="003F4CFC"/>
    <w:rsid w:val="003F5B96"/>
    <w:rsid w:val="003F614D"/>
    <w:rsid w:val="003F6A6B"/>
    <w:rsid w:val="004022EC"/>
    <w:rsid w:val="0040417A"/>
    <w:rsid w:val="00405092"/>
    <w:rsid w:val="00407E93"/>
    <w:rsid w:val="00410C69"/>
    <w:rsid w:val="0041197D"/>
    <w:rsid w:val="00413501"/>
    <w:rsid w:val="00420DB7"/>
    <w:rsid w:val="00432036"/>
    <w:rsid w:val="004362BE"/>
    <w:rsid w:val="00437706"/>
    <w:rsid w:val="00437CA2"/>
    <w:rsid w:val="0046157F"/>
    <w:rsid w:val="0046376D"/>
    <w:rsid w:val="00465443"/>
    <w:rsid w:val="00465D19"/>
    <w:rsid w:val="004665F9"/>
    <w:rsid w:val="0047282D"/>
    <w:rsid w:val="0047402F"/>
    <w:rsid w:val="00481DEF"/>
    <w:rsid w:val="004835AF"/>
    <w:rsid w:val="00490A62"/>
    <w:rsid w:val="0049126B"/>
    <w:rsid w:val="0049266D"/>
    <w:rsid w:val="00492D04"/>
    <w:rsid w:val="004941B1"/>
    <w:rsid w:val="00494C07"/>
    <w:rsid w:val="004A13AF"/>
    <w:rsid w:val="004A46AD"/>
    <w:rsid w:val="004A498D"/>
    <w:rsid w:val="004C1415"/>
    <w:rsid w:val="004C16AE"/>
    <w:rsid w:val="004C4B54"/>
    <w:rsid w:val="004C4C67"/>
    <w:rsid w:val="004C6DBA"/>
    <w:rsid w:val="004D6A19"/>
    <w:rsid w:val="004E08EF"/>
    <w:rsid w:val="004E5D4E"/>
    <w:rsid w:val="004F3A11"/>
    <w:rsid w:val="00500D74"/>
    <w:rsid w:val="00505560"/>
    <w:rsid w:val="00511147"/>
    <w:rsid w:val="00513D5D"/>
    <w:rsid w:val="00514AFE"/>
    <w:rsid w:val="00514D63"/>
    <w:rsid w:val="00532FA9"/>
    <w:rsid w:val="00533119"/>
    <w:rsid w:val="005339E0"/>
    <w:rsid w:val="005345C8"/>
    <w:rsid w:val="005369F4"/>
    <w:rsid w:val="0054092C"/>
    <w:rsid w:val="00547AD0"/>
    <w:rsid w:val="005518F3"/>
    <w:rsid w:val="00555E59"/>
    <w:rsid w:val="00565683"/>
    <w:rsid w:val="00565CF8"/>
    <w:rsid w:val="00574DAE"/>
    <w:rsid w:val="0057705C"/>
    <w:rsid w:val="00581B11"/>
    <w:rsid w:val="0058671D"/>
    <w:rsid w:val="00587F32"/>
    <w:rsid w:val="00593DEA"/>
    <w:rsid w:val="00595F8F"/>
    <w:rsid w:val="005A4D52"/>
    <w:rsid w:val="005B4BA0"/>
    <w:rsid w:val="005B6211"/>
    <w:rsid w:val="005C3517"/>
    <w:rsid w:val="005C6A76"/>
    <w:rsid w:val="005D5BB2"/>
    <w:rsid w:val="005E2211"/>
    <w:rsid w:val="005E2CFD"/>
    <w:rsid w:val="005E2EB3"/>
    <w:rsid w:val="005E7AF2"/>
    <w:rsid w:val="005F21D1"/>
    <w:rsid w:val="005F32BA"/>
    <w:rsid w:val="005F4BA4"/>
    <w:rsid w:val="006002E5"/>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346B5"/>
    <w:rsid w:val="00642E61"/>
    <w:rsid w:val="006458DE"/>
    <w:rsid w:val="0065429C"/>
    <w:rsid w:val="00655BA0"/>
    <w:rsid w:val="00662C51"/>
    <w:rsid w:val="006631EB"/>
    <w:rsid w:val="00663FF4"/>
    <w:rsid w:val="00664A57"/>
    <w:rsid w:val="00664E56"/>
    <w:rsid w:val="0067747B"/>
    <w:rsid w:val="00684001"/>
    <w:rsid w:val="0068543C"/>
    <w:rsid w:val="006940F9"/>
    <w:rsid w:val="00694FFE"/>
    <w:rsid w:val="006970A0"/>
    <w:rsid w:val="006A1A1F"/>
    <w:rsid w:val="006A232A"/>
    <w:rsid w:val="006A79DD"/>
    <w:rsid w:val="006A7D0D"/>
    <w:rsid w:val="006A7EA8"/>
    <w:rsid w:val="006B17F7"/>
    <w:rsid w:val="006B21C2"/>
    <w:rsid w:val="006B3CB3"/>
    <w:rsid w:val="006B4F7B"/>
    <w:rsid w:val="006B5E39"/>
    <w:rsid w:val="006B79D7"/>
    <w:rsid w:val="006C1395"/>
    <w:rsid w:val="006C3A25"/>
    <w:rsid w:val="006C775E"/>
    <w:rsid w:val="006D2A05"/>
    <w:rsid w:val="006D4F84"/>
    <w:rsid w:val="006D4F96"/>
    <w:rsid w:val="006D6EE0"/>
    <w:rsid w:val="006D7359"/>
    <w:rsid w:val="006E0A7C"/>
    <w:rsid w:val="006E0FCB"/>
    <w:rsid w:val="006E25FB"/>
    <w:rsid w:val="006E3B36"/>
    <w:rsid w:val="006E5822"/>
    <w:rsid w:val="006E6D55"/>
    <w:rsid w:val="006F0262"/>
    <w:rsid w:val="006F3EAD"/>
    <w:rsid w:val="0070006F"/>
    <w:rsid w:val="00701062"/>
    <w:rsid w:val="00701816"/>
    <w:rsid w:val="00701DE6"/>
    <w:rsid w:val="0070392A"/>
    <w:rsid w:val="007072CB"/>
    <w:rsid w:val="0071080A"/>
    <w:rsid w:val="00710F15"/>
    <w:rsid w:val="00711047"/>
    <w:rsid w:val="00714008"/>
    <w:rsid w:val="00714DA2"/>
    <w:rsid w:val="0071512F"/>
    <w:rsid w:val="0071545F"/>
    <w:rsid w:val="007279F5"/>
    <w:rsid w:val="00732878"/>
    <w:rsid w:val="00732ED8"/>
    <w:rsid w:val="00733284"/>
    <w:rsid w:val="00733A20"/>
    <w:rsid w:val="0073742A"/>
    <w:rsid w:val="007422CA"/>
    <w:rsid w:val="00745001"/>
    <w:rsid w:val="00745779"/>
    <w:rsid w:val="00746DBA"/>
    <w:rsid w:val="00751B1E"/>
    <w:rsid w:val="00753C0F"/>
    <w:rsid w:val="007540CE"/>
    <w:rsid w:val="00755E15"/>
    <w:rsid w:val="007601EF"/>
    <w:rsid w:val="00760373"/>
    <w:rsid w:val="007619B1"/>
    <w:rsid w:val="00774E20"/>
    <w:rsid w:val="00786BE0"/>
    <w:rsid w:val="00794F72"/>
    <w:rsid w:val="00795740"/>
    <w:rsid w:val="007B538D"/>
    <w:rsid w:val="007B7828"/>
    <w:rsid w:val="007C2B12"/>
    <w:rsid w:val="007C33C1"/>
    <w:rsid w:val="007C6297"/>
    <w:rsid w:val="007C7F5F"/>
    <w:rsid w:val="007D17EF"/>
    <w:rsid w:val="007D2272"/>
    <w:rsid w:val="007D2D34"/>
    <w:rsid w:val="007D5A7E"/>
    <w:rsid w:val="007D5F37"/>
    <w:rsid w:val="007D6D04"/>
    <w:rsid w:val="007D7B5F"/>
    <w:rsid w:val="007D7FCA"/>
    <w:rsid w:val="007E1C39"/>
    <w:rsid w:val="007E208C"/>
    <w:rsid w:val="007E67FB"/>
    <w:rsid w:val="007E6CD1"/>
    <w:rsid w:val="007F06B2"/>
    <w:rsid w:val="007F3EB5"/>
    <w:rsid w:val="007F61D0"/>
    <w:rsid w:val="007F78F1"/>
    <w:rsid w:val="007F7EA1"/>
    <w:rsid w:val="00804A52"/>
    <w:rsid w:val="00804C93"/>
    <w:rsid w:val="008055E9"/>
    <w:rsid w:val="00806897"/>
    <w:rsid w:val="00811DBA"/>
    <w:rsid w:val="008153CC"/>
    <w:rsid w:val="00824136"/>
    <w:rsid w:val="008249C8"/>
    <w:rsid w:val="008263B0"/>
    <w:rsid w:val="008263B1"/>
    <w:rsid w:val="00826D77"/>
    <w:rsid w:val="008279D0"/>
    <w:rsid w:val="008367BA"/>
    <w:rsid w:val="0084007B"/>
    <w:rsid w:val="00840870"/>
    <w:rsid w:val="008433A6"/>
    <w:rsid w:val="0085290F"/>
    <w:rsid w:val="00855428"/>
    <w:rsid w:val="00856CF7"/>
    <w:rsid w:val="00856E19"/>
    <w:rsid w:val="00860AA5"/>
    <w:rsid w:val="008622DD"/>
    <w:rsid w:val="00862896"/>
    <w:rsid w:val="008725C6"/>
    <w:rsid w:val="00876586"/>
    <w:rsid w:val="00881942"/>
    <w:rsid w:val="00884F0D"/>
    <w:rsid w:val="00885D5E"/>
    <w:rsid w:val="00892A2A"/>
    <w:rsid w:val="00895AAC"/>
    <w:rsid w:val="00897CF8"/>
    <w:rsid w:val="008A20B3"/>
    <w:rsid w:val="008A28CB"/>
    <w:rsid w:val="008B30AF"/>
    <w:rsid w:val="008B4179"/>
    <w:rsid w:val="008C03C3"/>
    <w:rsid w:val="008D7D61"/>
    <w:rsid w:val="008E1769"/>
    <w:rsid w:val="008E1F3F"/>
    <w:rsid w:val="008E2155"/>
    <w:rsid w:val="008E3ED9"/>
    <w:rsid w:val="008E5198"/>
    <w:rsid w:val="008F239D"/>
    <w:rsid w:val="008F3559"/>
    <w:rsid w:val="008F7319"/>
    <w:rsid w:val="009032FB"/>
    <w:rsid w:val="00915CA6"/>
    <w:rsid w:val="00917368"/>
    <w:rsid w:val="009235B3"/>
    <w:rsid w:val="00930487"/>
    <w:rsid w:val="009312CA"/>
    <w:rsid w:val="009353D9"/>
    <w:rsid w:val="00937414"/>
    <w:rsid w:val="00944112"/>
    <w:rsid w:val="00944BC8"/>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5FAA"/>
    <w:rsid w:val="0099730F"/>
    <w:rsid w:val="009A5EA2"/>
    <w:rsid w:val="009A6448"/>
    <w:rsid w:val="009A6FD0"/>
    <w:rsid w:val="009B054A"/>
    <w:rsid w:val="009B2858"/>
    <w:rsid w:val="009B2DE5"/>
    <w:rsid w:val="009B34B8"/>
    <w:rsid w:val="009D49AE"/>
    <w:rsid w:val="009D501D"/>
    <w:rsid w:val="009D7449"/>
    <w:rsid w:val="009E1058"/>
    <w:rsid w:val="009F0778"/>
    <w:rsid w:val="009F0A4D"/>
    <w:rsid w:val="009F6299"/>
    <w:rsid w:val="00A03B11"/>
    <w:rsid w:val="00A11ED2"/>
    <w:rsid w:val="00A149E5"/>
    <w:rsid w:val="00A153FC"/>
    <w:rsid w:val="00A17CB1"/>
    <w:rsid w:val="00A2542D"/>
    <w:rsid w:val="00A278D7"/>
    <w:rsid w:val="00A33603"/>
    <w:rsid w:val="00A367C8"/>
    <w:rsid w:val="00A37693"/>
    <w:rsid w:val="00A45CA3"/>
    <w:rsid w:val="00A45F18"/>
    <w:rsid w:val="00A56D3B"/>
    <w:rsid w:val="00A57743"/>
    <w:rsid w:val="00A614C8"/>
    <w:rsid w:val="00A62247"/>
    <w:rsid w:val="00A6610B"/>
    <w:rsid w:val="00A70480"/>
    <w:rsid w:val="00A7270C"/>
    <w:rsid w:val="00A75FD0"/>
    <w:rsid w:val="00A82B0B"/>
    <w:rsid w:val="00A83B22"/>
    <w:rsid w:val="00A878E0"/>
    <w:rsid w:val="00A87B9C"/>
    <w:rsid w:val="00A91531"/>
    <w:rsid w:val="00A9577B"/>
    <w:rsid w:val="00A9762D"/>
    <w:rsid w:val="00A97BAC"/>
    <w:rsid w:val="00AA09EB"/>
    <w:rsid w:val="00AA257F"/>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17C23"/>
    <w:rsid w:val="00B2137B"/>
    <w:rsid w:val="00B22F57"/>
    <w:rsid w:val="00B3047D"/>
    <w:rsid w:val="00B31994"/>
    <w:rsid w:val="00B33D45"/>
    <w:rsid w:val="00B36554"/>
    <w:rsid w:val="00B406CC"/>
    <w:rsid w:val="00B415F9"/>
    <w:rsid w:val="00B41C19"/>
    <w:rsid w:val="00B44FC3"/>
    <w:rsid w:val="00B5127C"/>
    <w:rsid w:val="00B5334C"/>
    <w:rsid w:val="00B601D5"/>
    <w:rsid w:val="00B6462C"/>
    <w:rsid w:val="00B64838"/>
    <w:rsid w:val="00B67AF9"/>
    <w:rsid w:val="00B7542E"/>
    <w:rsid w:val="00B77A30"/>
    <w:rsid w:val="00B81287"/>
    <w:rsid w:val="00B8397A"/>
    <w:rsid w:val="00B84124"/>
    <w:rsid w:val="00B841E6"/>
    <w:rsid w:val="00B908A4"/>
    <w:rsid w:val="00B912C6"/>
    <w:rsid w:val="00B92794"/>
    <w:rsid w:val="00B936AF"/>
    <w:rsid w:val="00B93AEA"/>
    <w:rsid w:val="00B94A6F"/>
    <w:rsid w:val="00B96506"/>
    <w:rsid w:val="00B97B69"/>
    <w:rsid w:val="00BA4E15"/>
    <w:rsid w:val="00BA5C95"/>
    <w:rsid w:val="00BA76D8"/>
    <w:rsid w:val="00BB028C"/>
    <w:rsid w:val="00BB14E4"/>
    <w:rsid w:val="00BB56DE"/>
    <w:rsid w:val="00BB7676"/>
    <w:rsid w:val="00BB7853"/>
    <w:rsid w:val="00BC11B8"/>
    <w:rsid w:val="00BC1268"/>
    <w:rsid w:val="00BD5816"/>
    <w:rsid w:val="00BD607C"/>
    <w:rsid w:val="00BD77D8"/>
    <w:rsid w:val="00BE444A"/>
    <w:rsid w:val="00BF03F3"/>
    <w:rsid w:val="00BF0B81"/>
    <w:rsid w:val="00BF0BA0"/>
    <w:rsid w:val="00BF1841"/>
    <w:rsid w:val="00BF1A08"/>
    <w:rsid w:val="00BF524A"/>
    <w:rsid w:val="00BF71FC"/>
    <w:rsid w:val="00C04D6E"/>
    <w:rsid w:val="00C05D72"/>
    <w:rsid w:val="00C074CA"/>
    <w:rsid w:val="00C10DC9"/>
    <w:rsid w:val="00C13082"/>
    <w:rsid w:val="00C13286"/>
    <w:rsid w:val="00C14D2D"/>
    <w:rsid w:val="00C15A6A"/>
    <w:rsid w:val="00C20605"/>
    <w:rsid w:val="00C211A0"/>
    <w:rsid w:val="00C257AE"/>
    <w:rsid w:val="00C267A5"/>
    <w:rsid w:val="00C31D86"/>
    <w:rsid w:val="00C36CCA"/>
    <w:rsid w:val="00C41EDF"/>
    <w:rsid w:val="00C43662"/>
    <w:rsid w:val="00C45183"/>
    <w:rsid w:val="00C518F0"/>
    <w:rsid w:val="00C5267D"/>
    <w:rsid w:val="00C530F1"/>
    <w:rsid w:val="00C53E9A"/>
    <w:rsid w:val="00C546C3"/>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104E"/>
    <w:rsid w:val="00CB2E01"/>
    <w:rsid w:val="00CB3440"/>
    <w:rsid w:val="00CB5189"/>
    <w:rsid w:val="00CB5372"/>
    <w:rsid w:val="00CB6C4E"/>
    <w:rsid w:val="00CC294A"/>
    <w:rsid w:val="00CC6798"/>
    <w:rsid w:val="00CD371C"/>
    <w:rsid w:val="00CD3723"/>
    <w:rsid w:val="00CD623F"/>
    <w:rsid w:val="00CD7E0C"/>
    <w:rsid w:val="00CE2DB4"/>
    <w:rsid w:val="00CE3B73"/>
    <w:rsid w:val="00CE411C"/>
    <w:rsid w:val="00CE591F"/>
    <w:rsid w:val="00CE67AA"/>
    <w:rsid w:val="00CF173B"/>
    <w:rsid w:val="00CF40A1"/>
    <w:rsid w:val="00D00137"/>
    <w:rsid w:val="00D033EB"/>
    <w:rsid w:val="00D0533F"/>
    <w:rsid w:val="00D10EC7"/>
    <w:rsid w:val="00D111F6"/>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584D"/>
    <w:rsid w:val="00D6778D"/>
    <w:rsid w:val="00D67F61"/>
    <w:rsid w:val="00D70AEA"/>
    <w:rsid w:val="00D70F88"/>
    <w:rsid w:val="00D728BD"/>
    <w:rsid w:val="00D73C0E"/>
    <w:rsid w:val="00D749CB"/>
    <w:rsid w:val="00D7766D"/>
    <w:rsid w:val="00D847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D7E7B"/>
    <w:rsid w:val="00DE0812"/>
    <w:rsid w:val="00DE1B99"/>
    <w:rsid w:val="00DE1DCB"/>
    <w:rsid w:val="00DE63EC"/>
    <w:rsid w:val="00DF13C6"/>
    <w:rsid w:val="00DF35F4"/>
    <w:rsid w:val="00DF41E5"/>
    <w:rsid w:val="00DF463A"/>
    <w:rsid w:val="00DF71FF"/>
    <w:rsid w:val="00E00780"/>
    <w:rsid w:val="00E068F1"/>
    <w:rsid w:val="00E07479"/>
    <w:rsid w:val="00E12E5B"/>
    <w:rsid w:val="00E13875"/>
    <w:rsid w:val="00E155F5"/>
    <w:rsid w:val="00E21054"/>
    <w:rsid w:val="00E3205C"/>
    <w:rsid w:val="00E35382"/>
    <w:rsid w:val="00E37D62"/>
    <w:rsid w:val="00E410EA"/>
    <w:rsid w:val="00E4262C"/>
    <w:rsid w:val="00E457C1"/>
    <w:rsid w:val="00E50F7B"/>
    <w:rsid w:val="00E53B7B"/>
    <w:rsid w:val="00E56799"/>
    <w:rsid w:val="00E6494A"/>
    <w:rsid w:val="00E70964"/>
    <w:rsid w:val="00E71509"/>
    <w:rsid w:val="00E739AE"/>
    <w:rsid w:val="00E80BDD"/>
    <w:rsid w:val="00E85991"/>
    <w:rsid w:val="00E93446"/>
    <w:rsid w:val="00E94724"/>
    <w:rsid w:val="00E975FE"/>
    <w:rsid w:val="00E97CE7"/>
    <w:rsid w:val="00EA2B35"/>
    <w:rsid w:val="00EA5A6E"/>
    <w:rsid w:val="00EB6C28"/>
    <w:rsid w:val="00EC2D0D"/>
    <w:rsid w:val="00EC4D7E"/>
    <w:rsid w:val="00EC50D4"/>
    <w:rsid w:val="00EC5462"/>
    <w:rsid w:val="00ED19AE"/>
    <w:rsid w:val="00ED20C8"/>
    <w:rsid w:val="00ED2C9E"/>
    <w:rsid w:val="00ED4FC5"/>
    <w:rsid w:val="00EE75A6"/>
    <w:rsid w:val="00EF069A"/>
    <w:rsid w:val="00EF1FCA"/>
    <w:rsid w:val="00EF5762"/>
    <w:rsid w:val="00EF6FC7"/>
    <w:rsid w:val="00EF7961"/>
    <w:rsid w:val="00F024A8"/>
    <w:rsid w:val="00F04BFC"/>
    <w:rsid w:val="00F04FCE"/>
    <w:rsid w:val="00F076B3"/>
    <w:rsid w:val="00F10B09"/>
    <w:rsid w:val="00F115FB"/>
    <w:rsid w:val="00F11707"/>
    <w:rsid w:val="00F15C11"/>
    <w:rsid w:val="00F164BD"/>
    <w:rsid w:val="00F17C03"/>
    <w:rsid w:val="00F17FFC"/>
    <w:rsid w:val="00F2296E"/>
    <w:rsid w:val="00F2580C"/>
    <w:rsid w:val="00F264D9"/>
    <w:rsid w:val="00F33B6B"/>
    <w:rsid w:val="00F37425"/>
    <w:rsid w:val="00F418B2"/>
    <w:rsid w:val="00F43F82"/>
    <w:rsid w:val="00F51BB6"/>
    <w:rsid w:val="00F51F3C"/>
    <w:rsid w:val="00F53D9C"/>
    <w:rsid w:val="00F558D9"/>
    <w:rsid w:val="00F5592F"/>
    <w:rsid w:val="00F6409E"/>
    <w:rsid w:val="00F67332"/>
    <w:rsid w:val="00F73211"/>
    <w:rsid w:val="00F77283"/>
    <w:rsid w:val="00F772C3"/>
    <w:rsid w:val="00F80338"/>
    <w:rsid w:val="00F81A93"/>
    <w:rsid w:val="00F84C94"/>
    <w:rsid w:val="00F84F93"/>
    <w:rsid w:val="00F8501D"/>
    <w:rsid w:val="00FA12B9"/>
    <w:rsid w:val="00FA6146"/>
    <w:rsid w:val="00FA78C0"/>
    <w:rsid w:val="00FB0C70"/>
    <w:rsid w:val="00FB3150"/>
    <w:rsid w:val="00FB7A38"/>
    <w:rsid w:val="00FC6A22"/>
    <w:rsid w:val="00FC737C"/>
    <w:rsid w:val="00FD0D54"/>
    <w:rsid w:val="00FD1B14"/>
    <w:rsid w:val="00FD1DC9"/>
    <w:rsid w:val="00FD29D5"/>
    <w:rsid w:val="00FD4467"/>
    <w:rsid w:val="00FE05B2"/>
    <w:rsid w:val="00FE39ED"/>
    <w:rsid w:val="00FE65F9"/>
    <w:rsid w:val="00FF49E8"/>
    <w:rsid w:val="00FF5F83"/>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9A02B08"/>
    <w:rsid w:val="1E085A14"/>
    <w:rsid w:val="1FF43DDB"/>
    <w:rsid w:val="21933AA2"/>
    <w:rsid w:val="25BF356F"/>
    <w:rsid w:val="25DB0C2D"/>
    <w:rsid w:val="269469E7"/>
    <w:rsid w:val="26EF5299"/>
    <w:rsid w:val="27A825BB"/>
    <w:rsid w:val="27EE0826"/>
    <w:rsid w:val="2998140D"/>
    <w:rsid w:val="29FC3B14"/>
    <w:rsid w:val="2A767FEE"/>
    <w:rsid w:val="2B11792E"/>
    <w:rsid w:val="2F724BD0"/>
    <w:rsid w:val="31C54755"/>
    <w:rsid w:val="3216608C"/>
    <w:rsid w:val="34CE14C6"/>
    <w:rsid w:val="34D84CEC"/>
    <w:rsid w:val="37AF5AB7"/>
    <w:rsid w:val="3B1C3371"/>
    <w:rsid w:val="3CC23198"/>
    <w:rsid w:val="3DDF4815"/>
    <w:rsid w:val="3FE669E5"/>
    <w:rsid w:val="44223F40"/>
    <w:rsid w:val="462A54F2"/>
    <w:rsid w:val="4A6A5207"/>
    <w:rsid w:val="4C847C4F"/>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8F14E07"/>
    <w:rsid w:val="693C3D94"/>
    <w:rsid w:val="6A54112D"/>
    <w:rsid w:val="6A701C86"/>
    <w:rsid w:val="6AA035AE"/>
    <w:rsid w:val="6BCB034D"/>
    <w:rsid w:val="6BDF3CAA"/>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6"/>
    <w:qFormat/>
    <w:uiPriority w:val="9"/>
    <w:pPr>
      <w:ind w:left="538"/>
      <w:outlineLvl w:val="0"/>
    </w:pPr>
    <w:rPr>
      <w:b/>
      <w:bCs/>
      <w:sz w:val="28"/>
      <w:szCs w:val="28"/>
    </w:rPr>
  </w:style>
  <w:style w:type="paragraph" w:styleId="4">
    <w:name w:val="heading 2"/>
    <w:basedOn w:val="1"/>
    <w:next w:val="1"/>
    <w:link w:val="57"/>
    <w:qFormat/>
    <w:uiPriority w:val="0"/>
    <w:pPr>
      <w:ind w:left="629"/>
      <w:outlineLvl w:val="1"/>
    </w:pPr>
    <w:rPr>
      <w:b/>
      <w:bCs/>
      <w:sz w:val="24"/>
      <w:szCs w:val="24"/>
    </w:rPr>
  </w:style>
  <w:style w:type="paragraph" w:styleId="5">
    <w:name w:val="heading 3"/>
    <w:basedOn w:val="1"/>
    <w:next w:val="1"/>
    <w:link w:val="58"/>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9"/>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0"/>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1"/>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3"/>
    <w:qFormat/>
    <w:uiPriority w:val="9"/>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4"/>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5"/>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1"/>
    <w:link w:val="216"/>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2"/>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5"/>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2"/>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1"/>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6"/>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6"/>
    <w:qFormat/>
    <w:uiPriority w:val="1"/>
    <w:rPr>
      <w:sz w:val="24"/>
      <w:szCs w:val="24"/>
    </w:rPr>
  </w:style>
  <w:style w:type="paragraph" w:styleId="21">
    <w:name w:val="Body Text Indent"/>
    <w:basedOn w:val="1"/>
    <w:link w:val="90"/>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7"/>
    <w:qFormat/>
    <w:uiPriority w:val="99"/>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6"/>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5"/>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3"/>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8"/>
    <w:qFormat/>
    <w:uiPriority w:val="99"/>
    <w:pPr>
      <w:tabs>
        <w:tab w:val="center" w:pos="4153"/>
        <w:tab w:val="right" w:pos="8306"/>
      </w:tabs>
      <w:snapToGrid w:val="0"/>
    </w:pPr>
    <w:rPr>
      <w:sz w:val="18"/>
      <w:szCs w:val="18"/>
    </w:rPr>
  </w:style>
  <w:style w:type="paragraph" w:styleId="31">
    <w:name w:val="header"/>
    <w:basedOn w:val="1"/>
    <w:link w:val="6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Subtitle"/>
    <w:basedOn w:val="1"/>
    <w:next w:val="1"/>
    <w:link w:val="207"/>
    <w:qFormat/>
    <w:uiPriority w:val="0"/>
    <w:pPr>
      <w:autoSpaceDE/>
      <w:autoSpaceDN/>
      <w:spacing w:before="240" w:after="60" w:line="312" w:lineRule="auto"/>
      <w:outlineLvl w:val="1"/>
    </w:pPr>
    <w:rPr>
      <w:rFonts w:ascii="Cambria" w:hAnsi="Cambria" w:cs="Times New Roman"/>
      <w:b/>
      <w:bCs/>
      <w:kern w:val="28"/>
      <w:sz w:val="24"/>
      <w:szCs w:val="32"/>
      <w:lang w:eastAsia="zh-CN"/>
    </w:rPr>
  </w:style>
  <w:style w:type="paragraph" w:styleId="35">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6">
    <w:name w:val="Body Text Indent 3"/>
    <w:basedOn w:val="1"/>
    <w:link w:val="84"/>
    <w:qFormat/>
    <w:uiPriority w:val="0"/>
    <w:pPr>
      <w:autoSpaceDE/>
      <w:autoSpaceDN/>
      <w:ind w:firstLine="560"/>
      <w:jc w:val="both"/>
    </w:pPr>
    <w:rPr>
      <w:rFonts w:ascii="Times New Roman" w:hAnsi="Times New Roman" w:cs="Times New Roman"/>
      <w:kern w:val="2"/>
      <w:sz w:val="28"/>
      <w:szCs w:val="20"/>
      <w:lang w:eastAsia="zh-CN"/>
    </w:rPr>
  </w:style>
  <w:style w:type="paragraph" w:styleId="37">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8">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9">
    <w:name w:val="Body Text 2"/>
    <w:basedOn w:val="1"/>
    <w:link w:val="97"/>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0">
    <w:name w:val="Message Header"/>
    <w:basedOn w:val="1"/>
    <w:link w:val="103"/>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1">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2">
    <w:name w:val="Normal (Web)"/>
    <w:basedOn w:val="1"/>
    <w:link w:val="77"/>
    <w:unhideWhenUsed/>
    <w:qFormat/>
    <w:uiPriority w:val="99"/>
    <w:pPr>
      <w:widowControl/>
      <w:autoSpaceDE/>
      <w:autoSpaceDN/>
      <w:spacing w:before="100" w:beforeAutospacing="1" w:after="100" w:afterAutospacing="1"/>
    </w:pPr>
    <w:rPr>
      <w:sz w:val="24"/>
      <w:szCs w:val="24"/>
      <w:lang w:eastAsia="zh-CN"/>
    </w:rPr>
  </w:style>
  <w:style w:type="paragraph" w:styleId="43">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4">
    <w:name w:val="Title"/>
    <w:basedOn w:val="1"/>
    <w:link w:val="89"/>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5">
    <w:name w:val="annotation subject"/>
    <w:basedOn w:val="17"/>
    <w:next w:val="17"/>
    <w:link w:val="99"/>
    <w:qFormat/>
    <w:uiPriority w:val="0"/>
    <w:pPr>
      <w:widowControl/>
    </w:pPr>
    <w:rPr>
      <w:b/>
      <w:bCs/>
      <w:sz w:val="24"/>
      <w:szCs w:val="24"/>
    </w:rPr>
  </w:style>
  <w:style w:type="paragraph" w:styleId="46">
    <w:name w:val="Body Text First Indent"/>
    <w:basedOn w:val="20"/>
    <w:link w:val="98"/>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22"/>
    <w:rPr>
      <w:b/>
      <w:bCs/>
    </w:rPr>
  </w:style>
  <w:style w:type="character" w:styleId="51">
    <w:name w:val="page number"/>
    <w:basedOn w:val="49"/>
    <w:qFormat/>
    <w:uiPriority w:val="0"/>
  </w:style>
  <w:style w:type="character" w:styleId="52">
    <w:name w:val="FollowedHyperlink"/>
    <w:basedOn w:val="49"/>
    <w:qFormat/>
    <w:uiPriority w:val="0"/>
    <w:rPr>
      <w:color w:val="800080"/>
      <w:u w:val="single"/>
    </w:rPr>
  </w:style>
  <w:style w:type="character" w:styleId="53">
    <w:name w:val="Emphasis"/>
    <w:basedOn w:val="49"/>
    <w:qFormat/>
    <w:uiPriority w:val="0"/>
  </w:style>
  <w:style w:type="character" w:styleId="54">
    <w:name w:val="Hyperlink"/>
    <w:basedOn w:val="49"/>
    <w:qFormat/>
    <w:uiPriority w:val="0"/>
    <w:rPr>
      <w:color w:val="0000FF" w:themeColor="hyperlink"/>
      <w:u w:val="single"/>
      <w14:textFill>
        <w14:solidFill>
          <w14:schemeClr w14:val="hlink"/>
        </w14:solidFill>
      </w14:textFill>
    </w:rPr>
  </w:style>
  <w:style w:type="character" w:styleId="55">
    <w:name w:val="annotation reference"/>
    <w:basedOn w:val="49"/>
    <w:qFormat/>
    <w:uiPriority w:val="0"/>
    <w:rPr>
      <w:sz w:val="21"/>
      <w:szCs w:val="21"/>
    </w:rPr>
  </w:style>
  <w:style w:type="character" w:customStyle="1" w:styleId="56">
    <w:name w:val="标题 1 Char"/>
    <w:basedOn w:val="49"/>
    <w:link w:val="3"/>
    <w:qFormat/>
    <w:uiPriority w:val="0"/>
    <w:rPr>
      <w:rFonts w:ascii="宋体" w:hAnsi="宋体" w:cs="宋体"/>
      <w:b/>
      <w:bCs/>
      <w:sz w:val="28"/>
      <w:szCs w:val="28"/>
      <w:lang w:eastAsia="en-US"/>
    </w:rPr>
  </w:style>
  <w:style w:type="character" w:customStyle="1" w:styleId="57">
    <w:name w:val="标题 2 Char"/>
    <w:basedOn w:val="49"/>
    <w:link w:val="4"/>
    <w:qFormat/>
    <w:uiPriority w:val="0"/>
    <w:rPr>
      <w:rFonts w:ascii="宋体" w:hAnsi="宋体" w:cs="宋体"/>
      <w:b/>
      <w:bCs/>
      <w:sz w:val="24"/>
      <w:szCs w:val="24"/>
      <w:lang w:eastAsia="en-US"/>
    </w:rPr>
  </w:style>
  <w:style w:type="character" w:customStyle="1" w:styleId="58">
    <w:name w:val="标题 3 Char"/>
    <w:basedOn w:val="49"/>
    <w:link w:val="5"/>
    <w:qFormat/>
    <w:uiPriority w:val="0"/>
    <w:rPr>
      <w:b/>
      <w:bCs/>
      <w:kern w:val="2"/>
      <w:sz w:val="32"/>
      <w:szCs w:val="32"/>
    </w:rPr>
  </w:style>
  <w:style w:type="character" w:customStyle="1" w:styleId="59">
    <w:name w:val="标题 4 Char"/>
    <w:basedOn w:val="49"/>
    <w:link w:val="6"/>
    <w:qFormat/>
    <w:uiPriority w:val="0"/>
    <w:rPr>
      <w:b/>
      <w:kern w:val="2"/>
      <w:sz w:val="24"/>
      <w:szCs w:val="24"/>
    </w:rPr>
  </w:style>
  <w:style w:type="character" w:customStyle="1" w:styleId="60">
    <w:name w:val="标题 5 Char"/>
    <w:basedOn w:val="49"/>
    <w:link w:val="7"/>
    <w:qFormat/>
    <w:uiPriority w:val="0"/>
    <w:rPr>
      <w:b/>
      <w:bCs/>
      <w:kern w:val="2"/>
      <w:sz w:val="28"/>
      <w:szCs w:val="28"/>
    </w:rPr>
  </w:style>
  <w:style w:type="character" w:customStyle="1" w:styleId="61">
    <w:name w:val="标题 6 Char"/>
    <w:basedOn w:val="49"/>
    <w:link w:val="8"/>
    <w:qFormat/>
    <w:uiPriority w:val="0"/>
    <w:rPr>
      <w:b/>
      <w:sz w:val="24"/>
    </w:rPr>
  </w:style>
  <w:style w:type="character" w:customStyle="1" w:styleId="62">
    <w:name w:val="正文缩进 Char"/>
    <w:basedOn w:val="49"/>
    <w:link w:val="10"/>
    <w:qFormat/>
    <w:uiPriority w:val="0"/>
    <w:rPr>
      <w:sz w:val="24"/>
    </w:rPr>
  </w:style>
  <w:style w:type="character" w:customStyle="1" w:styleId="63">
    <w:name w:val="标题 7 Char"/>
    <w:basedOn w:val="49"/>
    <w:link w:val="9"/>
    <w:qFormat/>
    <w:uiPriority w:val="0"/>
    <w:rPr>
      <w:b/>
      <w:kern w:val="2"/>
      <w:sz w:val="24"/>
    </w:rPr>
  </w:style>
  <w:style w:type="character" w:customStyle="1" w:styleId="64">
    <w:name w:val="标题 8 Char"/>
    <w:basedOn w:val="49"/>
    <w:link w:val="11"/>
    <w:qFormat/>
    <w:uiPriority w:val="0"/>
    <w:rPr>
      <w:rFonts w:ascii="Arial" w:hAnsi="Arial" w:eastAsia="黑体"/>
      <w:kern w:val="2"/>
      <w:sz w:val="24"/>
    </w:rPr>
  </w:style>
  <w:style w:type="character" w:customStyle="1" w:styleId="65">
    <w:name w:val="标题 9 Char"/>
    <w:basedOn w:val="49"/>
    <w:link w:val="12"/>
    <w:qFormat/>
    <w:uiPriority w:val="0"/>
    <w:rPr>
      <w:rFonts w:ascii="Arial" w:hAnsi="Arial" w:eastAsia="黑体"/>
      <w:kern w:val="2"/>
      <w:sz w:val="21"/>
    </w:rPr>
  </w:style>
  <w:style w:type="character" w:customStyle="1" w:styleId="66">
    <w:name w:val="正文文本 Char1"/>
    <w:basedOn w:val="49"/>
    <w:link w:val="20"/>
    <w:qFormat/>
    <w:uiPriority w:val="0"/>
    <w:rPr>
      <w:rFonts w:ascii="宋体" w:hAnsi="宋体" w:cs="宋体"/>
      <w:sz w:val="24"/>
      <w:szCs w:val="24"/>
      <w:lang w:eastAsia="en-US"/>
    </w:rPr>
  </w:style>
  <w:style w:type="character" w:customStyle="1" w:styleId="67">
    <w:name w:val="纯文本 Char"/>
    <w:basedOn w:val="49"/>
    <w:link w:val="25"/>
    <w:qFormat/>
    <w:uiPriority w:val="0"/>
    <w:rPr>
      <w:rFonts w:ascii="宋体" w:hAnsi="Courier New" w:cs="Courier New"/>
      <w:sz w:val="22"/>
      <w:szCs w:val="21"/>
      <w:lang w:eastAsia="en-US"/>
    </w:rPr>
  </w:style>
  <w:style w:type="character" w:customStyle="1" w:styleId="68">
    <w:name w:val="页脚 Char"/>
    <w:basedOn w:val="49"/>
    <w:link w:val="30"/>
    <w:qFormat/>
    <w:uiPriority w:val="99"/>
    <w:rPr>
      <w:rFonts w:ascii="宋体" w:hAnsi="宋体" w:cs="宋体"/>
      <w:sz w:val="18"/>
      <w:szCs w:val="18"/>
      <w:lang w:eastAsia="en-US"/>
    </w:rPr>
  </w:style>
  <w:style w:type="character" w:customStyle="1" w:styleId="69">
    <w:name w:val="页眉 Char"/>
    <w:basedOn w:val="49"/>
    <w:link w:val="31"/>
    <w:qFormat/>
    <w:uiPriority w:val="0"/>
    <w:rPr>
      <w:rFonts w:ascii="宋体" w:hAnsi="宋体" w:cs="宋体"/>
      <w:sz w:val="18"/>
      <w:szCs w:val="22"/>
      <w:lang w:eastAsia="en-US"/>
    </w:rPr>
  </w:style>
  <w:style w:type="table" w:customStyle="1" w:styleId="70">
    <w:name w:val="Table Normal"/>
    <w:semiHidden/>
    <w:unhideWhenUsed/>
    <w:qFormat/>
    <w:uiPriority w:val="2"/>
    <w:tblPr>
      <w:tblCellMar>
        <w:top w:w="0" w:type="dxa"/>
        <w:left w:w="0" w:type="dxa"/>
        <w:bottom w:w="0" w:type="dxa"/>
        <w:right w:w="0" w:type="dxa"/>
      </w:tblCellMar>
    </w:tblPr>
  </w:style>
  <w:style w:type="paragraph" w:styleId="71">
    <w:name w:val="List Paragraph"/>
    <w:basedOn w:val="1"/>
    <w:link w:val="205"/>
    <w:qFormat/>
    <w:uiPriority w:val="34"/>
    <w:pPr>
      <w:spacing w:before="206"/>
      <w:ind w:left="959" w:hanging="361"/>
    </w:pPr>
  </w:style>
  <w:style w:type="paragraph" w:customStyle="1" w:styleId="72">
    <w:name w:val="Table Paragraph"/>
    <w:basedOn w:val="1"/>
    <w:qFormat/>
    <w:uiPriority w:val="1"/>
  </w:style>
  <w:style w:type="paragraph" w:customStyle="1" w:styleId="7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6">
    <w:name w:val="结束语 Char"/>
    <w:basedOn w:val="49"/>
    <w:link w:val="19"/>
    <w:qFormat/>
    <w:uiPriority w:val="0"/>
    <w:rPr>
      <w:b/>
      <w:kern w:val="2"/>
      <w:sz w:val="21"/>
    </w:rPr>
  </w:style>
  <w:style w:type="character" w:customStyle="1" w:styleId="77">
    <w:name w:val="普通(网站) Char"/>
    <w:basedOn w:val="49"/>
    <w:link w:val="42"/>
    <w:qFormat/>
    <w:locked/>
    <w:uiPriority w:val="0"/>
    <w:rPr>
      <w:rFonts w:ascii="宋体" w:hAnsi="宋体" w:cs="宋体"/>
      <w:sz w:val="24"/>
      <w:szCs w:val="24"/>
    </w:rPr>
  </w:style>
  <w:style w:type="character" w:customStyle="1" w:styleId="78">
    <w:name w:val="xdrichtextbox2"/>
    <w:basedOn w:val="49"/>
    <w:qFormat/>
    <w:uiPriority w:val="0"/>
    <w:rPr>
      <w:color w:val="0000FF"/>
      <w:sz w:val="18"/>
      <w:szCs w:val="18"/>
      <w:u w:val="none"/>
      <w:bdr w:val="single" w:color="DCDCDC" w:sz="8" w:space="0"/>
      <w:shd w:val="clear" w:color="auto" w:fill="FFFFFF"/>
    </w:rPr>
  </w:style>
  <w:style w:type="character" w:customStyle="1" w:styleId="79">
    <w:name w:val="apple-converted-space"/>
    <w:basedOn w:val="49"/>
    <w:qFormat/>
    <w:uiPriority w:val="0"/>
  </w:style>
  <w:style w:type="character" w:customStyle="1" w:styleId="80">
    <w:name w:val="无间隔 Char"/>
    <w:basedOn w:val="49"/>
    <w:link w:val="81"/>
    <w:qFormat/>
    <w:uiPriority w:val="0"/>
    <w:rPr>
      <w:rFonts w:ascii="Calibri" w:hAnsi="Calibri"/>
      <w:sz w:val="22"/>
      <w:szCs w:val="22"/>
    </w:rPr>
  </w:style>
  <w:style w:type="paragraph" w:styleId="81">
    <w:name w:val="No Spacing"/>
    <w:link w:val="80"/>
    <w:qFormat/>
    <w:uiPriority w:val="0"/>
    <w:rPr>
      <w:rFonts w:ascii="Calibri" w:hAnsi="Calibri" w:eastAsia="宋体" w:cs="Times New Roman"/>
      <w:sz w:val="22"/>
      <w:szCs w:val="22"/>
      <w:lang w:val="en-US" w:eastAsia="zh-CN" w:bidi="ar-SA"/>
    </w:rPr>
  </w:style>
  <w:style w:type="character" w:customStyle="1" w:styleId="82">
    <w:name w:val="批注文字 Char"/>
    <w:basedOn w:val="49"/>
    <w:link w:val="17"/>
    <w:qFormat/>
    <w:uiPriority w:val="0"/>
    <w:rPr>
      <w:kern w:val="2"/>
      <w:sz w:val="21"/>
    </w:rPr>
  </w:style>
  <w:style w:type="character" w:customStyle="1" w:styleId="83">
    <w:name w:val="批注框文本 Char"/>
    <w:basedOn w:val="49"/>
    <w:link w:val="29"/>
    <w:qFormat/>
    <w:uiPriority w:val="0"/>
    <w:rPr>
      <w:kern w:val="2"/>
      <w:sz w:val="18"/>
      <w:szCs w:val="18"/>
    </w:rPr>
  </w:style>
  <w:style w:type="character" w:customStyle="1" w:styleId="84">
    <w:name w:val="正文文本缩进 3 Char"/>
    <w:basedOn w:val="49"/>
    <w:link w:val="36"/>
    <w:qFormat/>
    <w:uiPriority w:val="0"/>
    <w:rPr>
      <w:kern w:val="2"/>
      <w:sz w:val="28"/>
    </w:rPr>
  </w:style>
  <w:style w:type="character" w:customStyle="1" w:styleId="85">
    <w:name w:val="正文文本缩进 2 Char"/>
    <w:basedOn w:val="49"/>
    <w:link w:val="28"/>
    <w:qFormat/>
    <w:uiPriority w:val="0"/>
    <w:rPr>
      <w:rFonts w:ascii="宋体" w:hAnsi="宋体"/>
      <w:iCs/>
      <w:kern w:val="2"/>
      <w:sz w:val="24"/>
      <w:szCs w:val="24"/>
    </w:rPr>
  </w:style>
  <w:style w:type="character" w:customStyle="1" w:styleId="86">
    <w:name w:val="正文文本 Char"/>
    <w:basedOn w:val="49"/>
    <w:qFormat/>
    <w:uiPriority w:val="0"/>
    <w:rPr>
      <w:rFonts w:eastAsia="宋体"/>
      <w:sz w:val="24"/>
      <w:szCs w:val="24"/>
      <w:lang w:val="en-US" w:eastAsia="zh-CN" w:bidi="ar-SA"/>
    </w:rPr>
  </w:style>
  <w:style w:type="character" w:customStyle="1" w:styleId="87">
    <w:name w:val="en1"/>
    <w:basedOn w:val="49"/>
    <w:qFormat/>
    <w:uiPriority w:val="0"/>
    <w:rPr>
      <w:b/>
      <w:bCs/>
      <w:color w:val="154C7F"/>
      <w:sz w:val="24"/>
      <w:szCs w:val="24"/>
    </w:rPr>
  </w:style>
  <w:style w:type="character" w:customStyle="1" w:styleId="88">
    <w:name w:val="font01"/>
    <w:basedOn w:val="49"/>
    <w:qFormat/>
    <w:uiPriority w:val="0"/>
    <w:rPr>
      <w:rFonts w:hint="eastAsia" w:ascii="宋体" w:hAnsi="宋体" w:eastAsia="宋体" w:cs="宋体"/>
      <w:color w:val="000000"/>
      <w:sz w:val="20"/>
      <w:szCs w:val="20"/>
      <w:u w:val="none"/>
    </w:rPr>
  </w:style>
  <w:style w:type="character" w:customStyle="1" w:styleId="89">
    <w:name w:val="标题 Char"/>
    <w:basedOn w:val="49"/>
    <w:link w:val="44"/>
    <w:qFormat/>
    <w:uiPriority w:val="0"/>
    <w:rPr>
      <w:rFonts w:ascii="Arial" w:hAnsi="Arial" w:cs="Arial"/>
      <w:b/>
      <w:bCs/>
      <w:sz w:val="44"/>
      <w:szCs w:val="32"/>
    </w:rPr>
  </w:style>
  <w:style w:type="character" w:customStyle="1" w:styleId="90">
    <w:name w:val="正文文本缩进 Char"/>
    <w:basedOn w:val="49"/>
    <w:link w:val="21"/>
    <w:qFormat/>
    <w:uiPriority w:val="0"/>
    <w:rPr>
      <w:i/>
      <w:iCs/>
      <w:kern w:val="2"/>
      <w:sz w:val="21"/>
    </w:rPr>
  </w:style>
  <w:style w:type="character" w:customStyle="1" w:styleId="91">
    <w:name w:val="正文文本 3 Char"/>
    <w:basedOn w:val="49"/>
    <w:link w:val="18"/>
    <w:qFormat/>
    <w:uiPriority w:val="0"/>
    <w:rPr>
      <w:color w:val="0000FF"/>
      <w:kern w:val="2"/>
      <w:sz w:val="24"/>
      <w:szCs w:val="24"/>
    </w:rPr>
  </w:style>
  <w:style w:type="character" w:customStyle="1" w:styleId="92">
    <w:name w:val="font11"/>
    <w:basedOn w:val="49"/>
    <w:qFormat/>
    <w:uiPriority w:val="0"/>
    <w:rPr>
      <w:rFonts w:hint="default" w:ascii="Times New Roman" w:hAnsi="Times New Roman" w:cs="Times New Roman"/>
      <w:color w:val="000000"/>
      <w:sz w:val="20"/>
      <w:szCs w:val="20"/>
      <w:u w:val="none"/>
    </w:rPr>
  </w:style>
  <w:style w:type="character" w:customStyle="1" w:styleId="93">
    <w:name w:val="glossaryitem"/>
    <w:basedOn w:val="49"/>
    <w:qFormat/>
    <w:uiPriority w:val="0"/>
    <w:rPr>
      <w:u w:val="none"/>
    </w:rPr>
  </w:style>
  <w:style w:type="character" w:customStyle="1" w:styleId="94">
    <w:name w:val="HTML 预设格式 Char"/>
    <w:basedOn w:val="49"/>
    <w:link w:val="41"/>
    <w:qFormat/>
    <w:uiPriority w:val="0"/>
    <w:rPr>
      <w:rFonts w:ascii="Arial Unicode MS" w:hAnsi="Arial Unicode MS" w:eastAsia="Courier New" w:cs="Courier New"/>
    </w:rPr>
  </w:style>
  <w:style w:type="character" w:customStyle="1" w:styleId="95">
    <w:name w:val="文档结构图 Char"/>
    <w:basedOn w:val="49"/>
    <w:link w:val="16"/>
    <w:qFormat/>
    <w:uiPriority w:val="0"/>
    <w:rPr>
      <w:rFonts w:ascii="宋体"/>
      <w:sz w:val="28"/>
      <w:shd w:val="clear" w:color="auto" w:fill="000080"/>
    </w:rPr>
  </w:style>
  <w:style w:type="character" w:customStyle="1" w:styleId="96">
    <w:name w:val="日期 Char"/>
    <w:basedOn w:val="49"/>
    <w:link w:val="27"/>
    <w:qFormat/>
    <w:uiPriority w:val="0"/>
    <w:rPr>
      <w:kern w:val="2"/>
      <w:sz w:val="21"/>
      <w:szCs w:val="24"/>
    </w:rPr>
  </w:style>
  <w:style w:type="character" w:customStyle="1" w:styleId="97">
    <w:name w:val="正文文本 2 Char"/>
    <w:basedOn w:val="49"/>
    <w:link w:val="39"/>
    <w:qFormat/>
    <w:uiPriority w:val="0"/>
    <w:rPr>
      <w:kern w:val="2"/>
      <w:sz w:val="21"/>
      <w:szCs w:val="24"/>
    </w:rPr>
  </w:style>
  <w:style w:type="character" w:customStyle="1" w:styleId="98">
    <w:name w:val="正文首行缩进 Char"/>
    <w:basedOn w:val="86"/>
    <w:link w:val="46"/>
    <w:qFormat/>
    <w:uiPriority w:val="0"/>
    <w:rPr>
      <w:rFonts w:eastAsia="宋体"/>
      <w:sz w:val="21"/>
      <w:szCs w:val="21"/>
      <w:lang w:val="en-US" w:eastAsia="zh-CN" w:bidi="ar-SA"/>
    </w:rPr>
  </w:style>
  <w:style w:type="character" w:customStyle="1" w:styleId="99">
    <w:name w:val="批注主题 Char"/>
    <w:basedOn w:val="82"/>
    <w:link w:val="45"/>
    <w:qFormat/>
    <w:uiPriority w:val="0"/>
    <w:rPr>
      <w:b/>
      <w:bCs/>
      <w:kern w:val="2"/>
      <w:sz w:val="24"/>
      <w:szCs w:val="24"/>
    </w:rPr>
  </w:style>
  <w:style w:type="paragraph" w:customStyle="1" w:styleId="100">
    <w:name w:val="标题3(小3号)"/>
    <w:basedOn w:val="5"/>
    <w:next w:val="101"/>
    <w:qFormat/>
    <w:uiPriority w:val="0"/>
    <w:pPr>
      <w:widowControl/>
      <w:spacing w:before="0" w:after="0" w:line="420" w:lineRule="exact"/>
    </w:pPr>
    <w:rPr>
      <w:b w:val="0"/>
      <w:bCs w:val="0"/>
      <w:color w:val="000000"/>
      <w:kern w:val="0"/>
      <w:sz w:val="30"/>
      <w:szCs w:val="21"/>
    </w:rPr>
  </w:style>
  <w:style w:type="paragraph" w:customStyle="1" w:styleId="101">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2">
    <w:name w:val="正文首行缩进 Char1"/>
    <w:basedOn w:val="66"/>
    <w:qFormat/>
    <w:uiPriority w:val="0"/>
    <w:rPr>
      <w:rFonts w:ascii="宋体" w:hAnsi="宋体" w:cs="宋体"/>
      <w:sz w:val="24"/>
      <w:szCs w:val="24"/>
      <w:lang w:eastAsia="en-US"/>
    </w:rPr>
  </w:style>
  <w:style w:type="character" w:customStyle="1" w:styleId="103">
    <w:name w:val="信息标题 Char"/>
    <w:basedOn w:val="49"/>
    <w:link w:val="40"/>
    <w:qFormat/>
    <w:uiPriority w:val="0"/>
    <w:rPr>
      <w:rFonts w:ascii="Arial" w:hAnsi="Arial" w:cs="Arial"/>
      <w:kern w:val="2"/>
      <w:sz w:val="24"/>
      <w:szCs w:val="24"/>
      <w:shd w:val="pct20" w:color="auto" w:fill="auto"/>
    </w:rPr>
  </w:style>
  <w:style w:type="character" w:customStyle="1" w:styleId="104">
    <w:name w:val="正文文本 3 Char1"/>
    <w:basedOn w:val="49"/>
    <w:qFormat/>
    <w:uiPriority w:val="0"/>
    <w:rPr>
      <w:rFonts w:ascii="宋体" w:hAnsi="宋体" w:cs="宋体"/>
      <w:sz w:val="16"/>
      <w:szCs w:val="16"/>
      <w:lang w:eastAsia="en-US"/>
    </w:rPr>
  </w:style>
  <w:style w:type="paragraph" w:customStyle="1" w:styleId="105">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6">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7">
    <w:name w:val="正文文本缩进 2 Char1"/>
    <w:basedOn w:val="49"/>
    <w:qFormat/>
    <w:uiPriority w:val="0"/>
    <w:rPr>
      <w:rFonts w:ascii="宋体" w:hAnsi="宋体" w:cs="宋体"/>
      <w:sz w:val="22"/>
      <w:szCs w:val="22"/>
      <w:lang w:eastAsia="en-US"/>
    </w:rPr>
  </w:style>
  <w:style w:type="character" w:customStyle="1" w:styleId="108">
    <w:name w:val="批注文字 Char1"/>
    <w:basedOn w:val="49"/>
    <w:qFormat/>
    <w:uiPriority w:val="0"/>
    <w:rPr>
      <w:rFonts w:ascii="宋体" w:hAnsi="宋体" w:cs="宋体"/>
      <w:sz w:val="22"/>
      <w:szCs w:val="22"/>
      <w:lang w:eastAsia="en-US"/>
    </w:rPr>
  </w:style>
  <w:style w:type="paragraph" w:customStyle="1" w:styleId="109">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0">
    <w:name w:val="标题3"/>
    <w:basedOn w:val="5"/>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1">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2">
    <w:name w:val="文档结构图 Char1"/>
    <w:basedOn w:val="49"/>
    <w:qFormat/>
    <w:uiPriority w:val="0"/>
    <w:rPr>
      <w:rFonts w:ascii="宋体" w:hAnsi="宋体" w:cs="宋体"/>
      <w:sz w:val="18"/>
      <w:szCs w:val="18"/>
      <w:lang w:eastAsia="en-US"/>
    </w:rPr>
  </w:style>
  <w:style w:type="character" w:customStyle="1" w:styleId="113">
    <w:name w:val="日期 Char1"/>
    <w:basedOn w:val="49"/>
    <w:qFormat/>
    <w:uiPriority w:val="0"/>
    <w:rPr>
      <w:rFonts w:ascii="宋体" w:hAnsi="宋体" w:cs="宋体"/>
      <w:sz w:val="22"/>
      <w:szCs w:val="22"/>
      <w:lang w:eastAsia="en-US"/>
    </w:rPr>
  </w:style>
  <w:style w:type="paragraph" w:customStyle="1" w:styleId="114">
    <w:name w:val="标题3(3号)"/>
    <w:basedOn w:val="5"/>
    <w:next w:val="115"/>
    <w:qFormat/>
    <w:uiPriority w:val="0"/>
    <w:pPr>
      <w:widowControl/>
      <w:spacing w:before="0" w:after="0" w:line="420" w:lineRule="exact"/>
    </w:pPr>
    <w:rPr>
      <w:b w:val="0"/>
      <w:bCs w:val="0"/>
      <w:color w:val="000000"/>
      <w:kern w:val="0"/>
      <w:szCs w:val="21"/>
    </w:rPr>
  </w:style>
  <w:style w:type="paragraph" w:customStyle="1" w:styleId="115">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6">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7">
    <w:name w:val="HTML 预设格式 Char1"/>
    <w:basedOn w:val="49"/>
    <w:qFormat/>
    <w:uiPriority w:val="0"/>
    <w:rPr>
      <w:rFonts w:ascii="Courier New" w:hAnsi="Courier New" w:cs="Courier New"/>
      <w:lang w:eastAsia="en-US"/>
    </w:rPr>
  </w:style>
  <w:style w:type="character" w:customStyle="1" w:styleId="118">
    <w:name w:val="正文文本缩进 Char1"/>
    <w:basedOn w:val="49"/>
    <w:qFormat/>
    <w:uiPriority w:val="0"/>
    <w:rPr>
      <w:rFonts w:ascii="宋体" w:hAnsi="宋体" w:cs="宋体"/>
      <w:sz w:val="22"/>
      <w:szCs w:val="22"/>
      <w:lang w:eastAsia="en-US"/>
    </w:rPr>
  </w:style>
  <w:style w:type="paragraph" w:customStyle="1" w:styleId="119">
    <w:name w:val="标题2(小3号)"/>
    <w:basedOn w:val="4"/>
    <w:next w:val="120"/>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0">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1">
    <w:name w:val="标题1(2号)"/>
    <w:basedOn w:val="3"/>
    <w:next w:val="115"/>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2">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3">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4">
    <w:name w:val="正文5号字"/>
    <w:qFormat/>
    <w:uiPriority w:val="0"/>
    <w:pPr>
      <w:jc w:val="both"/>
    </w:pPr>
    <w:rPr>
      <w:rFonts w:ascii="Times New Roman" w:hAnsi="Times New Roman" w:eastAsia="宋体" w:cs="Times New Roman"/>
      <w:sz w:val="21"/>
      <w:lang w:val="en-US" w:eastAsia="zh-CN" w:bidi="ar-SA"/>
    </w:rPr>
  </w:style>
  <w:style w:type="character" w:customStyle="1" w:styleId="125">
    <w:name w:val="正文文本 2 Char1"/>
    <w:basedOn w:val="49"/>
    <w:qFormat/>
    <w:uiPriority w:val="0"/>
    <w:rPr>
      <w:rFonts w:ascii="宋体" w:hAnsi="宋体" w:cs="宋体"/>
      <w:sz w:val="22"/>
      <w:szCs w:val="22"/>
      <w:lang w:eastAsia="en-US"/>
    </w:rPr>
  </w:style>
  <w:style w:type="character" w:customStyle="1" w:styleId="126">
    <w:name w:val="标题 Char1"/>
    <w:basedOn w:val="49"/>
    <w:qFormat/>
    <w:uiPriority w:val="0"/>
    <w:rPr>
      <w:rFonts w:asciiTheme="majorHAnsi" w:hAnsiTheme="majorHAnsi" w:cstheme="majorBidi"/>
      <w:b/>
      <w:bCs/>
      <w:sz w:val="32"/>
      <w:szCs w:val="32"/>
      <w:lang w:eastAsia="en-US"/>
    </w:rPr>
  </w:style>
  <w:style w:type="character" w:customStyle="1" w:styleId="127">
    <w:name w:val="正文文本缩进 3 Char1"/>
    <w:basedOn w:val="49"/>
    <w:qFormat/>
    <w:uiPriority w:val="0"/>
    <w:rPr>
      <w:rFonts w:ascii="宋体" w:hAnsi="宋体" w:cs="宋体"/>
      <w:sz w:val="16"/>
      <w:szCs w:val="16"/>
      <w:lang w:eastAsia="en-US"/>
    </w:rPr>
  </w:style>
  <w:style w:type="paragraph" w:customStyle="1" w:styleId="128">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9">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0">
    <w:name w:val="批注框文本 Char1"/>
    <w:basedOn w:val="49"/>
    <w:qFormat/>
    <w:uiPriority w:val="0"/>
    <w:rPr>
      <w:rFonts w:ascii="宋体" w:hAnsi="宋体" w:cs="宋体"/>
      <w:sz w:val="18"/>
      <w:szCs w:val="18"/>
      <w:lang w:eastAsia="en-US"/>
    </w:rPr>
  </w:style>
  <w:style w:type="character" w:customStyle="1" w:styleId="131">
    <w:name w:val="批注主题 Char1"/>
    <w:basedOn w:val="108"/>
    <w:qFormat/>
    <w:uiPriority w:val="0"/>
    <w:rPr>
      <w:rFonts w:ascii="宋体" w:hAnsi="宋体" w:cs="宋体"/>
      <w:b/>
      <w:bCs/>
      <w:sz w:val="22"/>
      <w:szCs w:val="22"/>
      <w:lang w:eastAsia="en-US"/>
    </w:rPr>
  </w:style>
  <w:style w:type="paragraph" w:customStyle="1" w:styleId="132">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3">
    <w:name w:val="标题3(4号)"/>
    <w:basedOn w:val="5"/>
    <w:next w:val="120"/>
    <w:qFormat/>
    <w:uiPriority w:val="0"/>
    <w:pPr>
      <w:widowControl/>
      <w:spacing w:before="0" w:after="0" w:line="420" w:lineRule="exact"/>
    </w:pPr>
    <w:rPr>
      <w:b w:val="0"/>
      <w:bCs w:val="0"/>
      <w:color w:val="000000"/>
      <w:kern w:val="0"/>
      <w:sz w:val="28"/>
      <w:szCs w:val="21"/>
    </w:rPr>
  </w:style>
  <w:style w:type="paragraph" w:customStyle="1" w:styleId="134">
    <w:name w:val="标题2"/>
    <w:basedOn w:val="4"/>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5">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6">
    <w:name w:val="xl31"/>
    <w:basedOn w:val="1"/>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7">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8">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9">
    <w:name w:val="消息标题标签"/>
    <w:basedOn w:val="40"/>
    <w:next w:val="40"/>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0">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1">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2">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3">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4">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5">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6">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7">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8">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9">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0">
    <w:name w:val="标题3(小4号)"/>
    <w:basedOn w:val="5"/>
    <w:next w:val="151"/>
    <w:qFormat/>
    <w:uiPriority w:val="0"/>
    <w:pPr>
      <w:widowControl/>
      <w:spacing w:before="0" w:after="0" w:line="420" w:lineRule="exact"/>
    </w:pPr>
    <w:rPr>
      <w:b w:val="0"/>
      <w:bCs w:val="0"/>
      <w:color w:val="000000"/>
      <w:kern w:val="0"/>
      <w:sz w:val="24"/>
      <w:szCs w:val="21"/>
    </w:rPr>
  </w:style>
  <w:style w:type="paragraph" w:customStyle="1" w:styleId="151">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2">
    <w:name w:val="标题3(5号)"/>
    <w:basedOn w:val="5"/>
    <w:next w:val="124"/>
    <w:qFormat/>
    <w:uiPriority w:val="0"/>
    <w:pPr>
      <w:widowControl/>
      <w:spacing w:before="0" w:after="0" w:line="420" w:lineRule="exact"/>
    </w:pPr>
    <w:rPr>
      <w:b w:val="0"/>
      <w:bCs w:val="0"/>
      <w:color w:val="000000"/>
      <w:kern w:val="0"/>
      <w:sz w:val="21"/>
      <w:szCs w:val="21"/>
    </w:rPr>
  </w:style>
  <w:style w:type="paragraph" w:customStyle="1" w:styleId="153">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4">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5">
    <w:name w:val="标题2(小2号)"/>
    <w:basedOn w:val="4"/>
    <w:next w:val="115"/>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6">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7">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8">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9">
    <w:name w:val="标题1(4号)"/>
    <w:basedOn w:val="3"/>
    <w:next w:val="124"/>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0">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1">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2">
    <w:name w:val="标题2(4号)"/>
    <w:basedOn w:val="4"/>
    <w:next w:val="151"/>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3">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4">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5">
    <w:name w:val="p0"/>
    <w:basedOn w:val="1"/>
    <w:qFormat/>
    <w:uiPriority w:val="0"/>
    <w:pPr>
      <w:widowControl/>
      <w:autoSpaceDE/>
      <w:autoSpaceDN/>
    </w:pPr>
    <w:rPr>
      <w:sz w:val="24"/>
      <w:szCs w:val="24"/>
      <w:lang w:eastAsia="zh-CN"/>
    </w:rPr>
  </w:style>
  <w:style w:type="paragraph" w:customStyle="1" w:styleId="166">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7">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8">
    <w:name w:val="标题1(3号)"/>
    <w:basedOn w:val="3"/>
    <w:next w:val="120"/>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9">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0">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1">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2">
    <w:name w:val="标题1(小3号)"/>
    <w:basedOn w:val="3"/>
    <w:next w:val="151"/>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3">
    <w:name w:val="标题1(小2号)"/>
    <w:basedOn w:val="3"/>
    <w:next w:val="101"/>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4">
    <w:name w:val="Char1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5">
    <w:name w:val="ml"/>
    <w:basedOn w:val="1"/>
    <w:qFormat/>
    <w:uiPriority w:val="0"/>
    <w:pPr>
      <w:autoSpaceDE/>
      <w:autoSpaceDN/>
      <w:jc w:val="both"/>
    </w:pPr>
    <w:rPr>
      <w:rFonts w:cs="Times New Roman"/>
      <w:b/>
      <w:bCs/>
      <w:kern w:val="2"/>
      <w:sz w:val="28"/>
      <w:szCs w:val="20"/>
      <w:lang w:eastAsia="zh-CN"/>
    </w:rPr>
  </w:style>
  <w:style w:type="paragraph" w:customStyle="1" w:styleId="176">
    <w:name w:val="标题2(3号)"/>
    <w:basedOn w:val="4"/>
    <w:next w:val="101"/>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7">
    <w:name w:val="标题2(小4号)"/>
    <w:basedOn w:val="4"/>
    <w:next w:val="124"/>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8">
    <w:name w:val="标题4"/>
    <w:basedOn w:val="6"/>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79">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0">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1">
    <w:name w:val="大纲1"/>
    <w:basedOn w:val="1"/>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2">
    <w:name w:val="大纲2"/>
    <w:basedOn w:val="1"/>
    <w:qFormat/>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3">
    <w:name w:val="大纲3"/>
    <w:basedOn w:val="1"/>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4">
    <w:name w:val="大纲4"/>
    <w:basedOn w:val="183"/>
    <w:qFormat/>
    <w:uiPriority w:val="0"/>
    <w:pPr>
      <w:numPr>
        <w:ilvl w:val="3"/>
      </w:numPr>
      <w:outlineLvl w:val="3"/>
    </w:pPr>
  </w:style>
  <w:style w:type="paragraph" w:customStyle="1" w:styleId="185">
    <w:name w:val="大纲5"/>
    <w:basedOn w:val="184"/>
    <w:qFormat/>
    <w:uiPriority w:val="0"/>
    <w:pPr>
      <w:numPr>
        <w:ilvl w:val="4"/>
      </w:numPr>
      <w:tabs>
        <w:tab w:val="left" w:pos="360"/>
      </w:tabs>
      <w:outlineLvl w:val="4"/>
    </w:pPr>
    <w:rPr>
      <w:b w:val="0"/>
      <w:szCs w:val="36"/>
    </w:rPr>
  </w:style>
  <w:style w:type="paragraph" w:customStyle="1" w:styleId="186">
    <w:name w:val="大纲6"/>
    <w:basedOn w:val="185"/>
    <w:qFormat/>
    <w:uiPriority w:val="0"/>
    <w:pPr>
      <w:numPr>
        <w:ilvl w:val="5"/>
      </w:numPr>
      <w:outlineLvl w:val="5"/>
    </w:pPr>
    <w:rPr>
      <w:rFonts w:ascii="宋体"/>
      <w:szCs w:val="24"/>
    </w:rPr>
  </w:style>
  <w:style w:type="paragraph" w:customStyle="1" w:styleId="187">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9">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0">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2">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3">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4">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2">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3">
    <w:name w:val="hover11"/>
    <w:basedOn w:val="49"/>
    <w:qFormat/>
    <w:uiPriority w:val="0"/>
  </w:style>
  <w:style w:type="character" w:customStyle="1" w:styleId="204">
    <w:name w:val="xdrichtextbox3"/>
    <w:basedOn w:val="49"/>
    <w:qFormat/>
    <w:uiPriority w:val="0"/>
    <w:rPr>
      <w:color w:val="auto"/>
      <w:u w:val="none"/>
      <w:bdr w:val="single" w:color="DCDCDC" w:sz="8" w:space="0"/>
      <w:shd w:val="clear" w:color="auto" w:fill="FFFFFF"/>
    </w:rPr>
  </w:style>
  <w:style w:type="character" w:customStyle="1" w:styleId="205">
    <w:name w:val="列出段落 Char"/>
    <w:link w:val="71"/>
    <w:qFormat/>
    <w:uiPriority w:val="0"/>
    <w:rPr>
      <w:rFonts w:ascii="宋体" w:hAnsi="宋体" w:cs="宋体"/>
      <w:sz w:val="22"/>
      <w:szCs w:val="22"/>
      <w:lang w:eastAsia="en-US"/>
    </w:rPr>
  </w:style>
  <w:style w:type="paragraph" w:customStyle="1" w:styleId="206">
    <w:name w:val="TOC 标题1"/>
    <w:basedOn w:val="3"/>
    <w:next w:val="1"/>
    <w:semiHidden/>
    <w:unhideWhenUsed/>
    <w:qFormat/>
    <w:uiPriority w:val="39"/>
    <w:pPr>
      <w:keepNext/>
      <w:keepLines/>
      <w:spacing w:before="340" w:after="330" w:line="578" w:lineRule="auto"/>
      <w:ind w:left="0"/>
      <w:outlineLvl w:val="9"/>
    </w:pPr>
    <w:rPr>
      <w:kern w:val="44"/>
      <w:sz w:val="44"/>
      <w:szCs w:val="44"/>
    </w:rPr>
  </w:style>
  <w:style w:type="character" w:customStyle="1" w:styleId="207">
    <w:name w:val="副标题 Char"/>
    <w:link w:val="34"/>
    <w:qFormat/>
    <w:uiPriority w:val="0"/>
    <w:rPr>
      <w:rFonts w:ascii="Cambria" w:hAnsi="Cambria"/>
      <w:b/>
      <w:bCs/>
      <w:kern w:val="28"/>
      <w:sz w:val="24"/>
      <w:szCs w:val="32"/>
    </w:rPr>
  </w:style>
  <w:style w:type="character" w:customStyle="1" w:styleId="208">
    <w:name w:val="副标题 Char1"/>
    <w:basedOn w:val="49"/>
    <w:qFormat/>
    <w:uiPriority w:val="0"/>
    <w:rPr>
      <w:rFonts w:asciiTheme="majorHAnsi" w:hAnsiTheme="majorHAnsi" w:cstheme="majorBidi"/>
      <w:b/>
      <w:bCs/>
      <w:kern w:val="28"/>
      <w:sz w:val="32"/>
      <w:szCs w:val="32"/>
      <w:lang w:eastAsia="en-US"/>
    </w:rPr>
  </w:style>
  <w:style w:type="paragraph" w:customStyle="1" w:styleId="209">
    <w:name w:val="CM7"/>
    <w:basedOn w:val="74"/>
    <w:next w:val="74"/>
    <w:unhideWhenUsed/>
    <w:qFormat/>
    <w:uiPriority w:val="99"/>
    <w:pPr>
      <w:spacing w:after="320"/>
    </w:pPr>
  </w:style>
  <w:style w:type="paragraph" w:customStyle="1" w:styleId="210">
    <w:name w:val="WPS Plain"/>
    <w:qFormat/>
    <w:uiPriority w:val="0"/>
    <w:rPr>
      <w:rFonts w:ascii="Times New Roman" w:hAnsi="Times New Roman" w:eastAsia="宋体" w:cs="Times New Roman"/>
      <w:lang w:val="en-US" w:eastAsia="zh-CN" w:bidi="ar-SA"/>
    </w:rPr>
  </w:style>
  <w:style w:type="paragraph" w:customStyle="1" w:styleId="211">
    <w:name w:val="Bg"/>
    <w:basedOn w:val="1"/>
    <w:qFormat/>
    <w:uiPriority w:val="0"/>
    <w:pPr>
      <w:topLinePunct/>
      <w:snapToGrid w:val="0"/>
      <w:spacing w:before="60" w:after="60"/>
      <w:jc w:val="center"/>
    </w:pPr>
    <w:rPr>
      <w:kern w:val="2"/>
      <w:sz w:val="18"/>
    </w:rPr>
  </w:style>
  <w:style w:type="paragraph" w:customStyle="1" w:styleId="212">
    <w:name w:val="正文格式"/>
    <w:basedOn w:val="1"/>
    <w:qFormat/>
    <w:uiPriority w:val="0"/>
    <w:pPr>
      <w:topLinePunct/>
      <w:ind w:firstLine="420" w:firstLineChars="200"/>
    </w:pPr>
    <w:rPr>
      <w:kern w:val="2"/>
      <w:sz w:val="21"/>
    </w:rPr>
  </w:style>
  <w:style w:type="paragraph" w:customStyle="1" w:styleId="213">
    <w:name w:val="b"/>
    <w:basedOn w:val="1"/>
    <w:qFormat/>
    <w:uiPriority w:val="0"/>
    <w:pPr>
      <w:tabs>
        <w:tab w:val="center" w:pos="4706"/>
        <w:tab w:val="right" w:pos="9044"/>
      </w:tabs>
      <w:topLinePunct/>
      <w:spacing w:before="160" w:after="60" w:line="312" w:lineRule="exact"/>
      <w:jc w:val="center"/>
    </w:pPr>
    <w:rPr>
      <w:rFonts w:ascii="Arial" w:hAnsi="Arial" w:eastAsia="黑体"/>
      <w:sz w:val="21"/>
    </w:rPr>
  </w:style>
  <w:style w:type="character" w:customStyle="1" w:styleId="214">
    <w:name w:val="特点 Char"/>
    <w:qFormat/>
    <w:locked/>
    <w:uiPriority w:val="0"/>
    <w:rPr>
      <w:rFonts w:eastAsia="宋体"/>
      <w:kern w:val="2"/>
      <w:sz w:val="21"/>
      <w:lang w:val="en-US" w:eastAsia="zh-CN" w:bidi="ar-SA"/>
    </w:rPr>
  </w:style>
  <w:style w:type="character" w:customStyle="1" w:styleId="215">
    <w:name w:val="纯文本 Char1"/>
    <w:basedOn w:val="49"/>
    <w:qFormat/>
    <w:uiPriority w:val="99"/>
    <w:rPr>
      <w:rFonts w:ascii="宋体" w:hAnsi="Courier New" w:eastAsia="宋体" w:cs="Courier New"/>
      <w:szCs w:val="21"/>
    </w:rPr>
  </w:style>
  <w:style w:type="character" w:customStyle="1" w:styleId="216">
    <w:name w:val="正文1 Char"/>
    <w:link w:val="2"/>
    <w:qFormat/>
    <w:locked/>
    <w:uiPriority w:val="0"/>
    <w:rPr>
      <w:rFonts w:ascii="宋体" w:hAnsi="Calibri"/>
      <w:sz w:val="34"/>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福化环保</Company>
  <Pages>33</Pages>
  <Words>541</Words>
  <Characters>638</Characters>
  <Lines>120</Lines>
  <Paragraphs>33</Paragraphs>
  <TotalTime>48</TotalTime>
  <ScaleCrop>false</ScaleCrop>
  <LinksUpToDate>false</LinksUpToDate>
  <CharactersWithSpaces>698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GM9</cp:lastModifiedBy>
  <dcterms:modified xsi:type="dcterms:W3CDTF">2024-12-24T01:10:39Z</dcterms:modified>
  <dc:title>公开招标文件（货物服务类）</dc:title>
  <cp:revision>515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2052-12.1.0.19302</vt:lpwstr>
  </property>
  <property fmtid="{D5CDD505-2E9C-101B-9397-08002B2CF9AE}" pid="6" name="ICV">
    <vt:lpwstr>D6512E56D24245FE995E3AB12410A51D_13</vt:lpwstr>
  </property>
</Properties>
</file>