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color w:val="auto"/>
          <w:kern w:val="0"/>
          <w:sz w:val="36"/>
          <w:szCs w:val="36"/>
          <w:shd w:val="clear" w:color="auto" w:fill="FFFFFF"/>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化学试剂</w:t>
      </w:r>
    </w:p>
    <w:p>
      <w:pPr>
        <w:widowControl/>
        <w:shd w:val="clear" w:color="auto" w:fill="FFFFFF"/>
        <w:jc w:val="center"/>
        <w:rPr>
          <w:rFonts w:hint="eastAsia" w:eastAsia="宋体"/>
          <w:color w:val="auto"/>
          <w:sz w:val="36"/>
          <w:szCs w:val="36"/>
          <w:lang w:val="en-US" w:eastAsia="zh-CN"/>
        </w:rPr>
      </w:pPr>
      <w:r>
        <w:rPr>
          <w:rFonts w:hint="eastAsia" w:ascii="宋体" w:hAnsi="宋体" w:cs="宋体"/>
          <w:color w:val="auto"/>
          <w:kern w:val="0"/>
          <w:sz w:val="36"/>
          <w:szCs w:val="36"/>
          <w:shd w:val="clear" w:color="auto" w:fill="FFFFFF"/>
        </w:rPr>
        <w:t>项目编号：</w:t>
      </w:r>
      <w:r>
        <w:rPr>
          <w:rFonts w:hint="eastAsia" w:ascii="宋体" w:hAnsi="宋体" w:cs="宋体"/>
          <w:color w:val="auto"/>
          <w:kern w:val="0"/>
          <w:sz w:val="36"/>
          <w:szCs w:val="36"/>
          <w:shd w:val="clear" w:color="auto" w:fill="FFFFFF"/>
          <w:lang w:eastAsia="zh-CN"/>
        </w:rPr>
        <w:t>2024-FHC-化学试剂-0611</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rFonts w:hint="eastAsia" w:ascii="宋体" w:hAnsi="宋体" w:cs="宋体"/>
          <w:color w:val="auto"/>
          <w:kern w:val="0"/>
          <w:sz w:val="28"/>
          <w:szCs w:val="28"/>
          <w:shd w:val="clear" w:color="auto" w:fill="FFFFFF"/>
          <w:lang w:val="en-US" w:eastAsia="zh-CN"/>
        </w:rPr>
        <w:t xml:space="preserve">                             福建福海创石油化工有限公司</w:t>
      </w:r>
      <w:r>
        <w:rPr>
          <w:color w:val="auto"/>
          <w:kern w:val="0"/>
          <w:sz w:val="28"/>
          <w:szCs w:val="28"/>
          <w:shd w:val="clear" w:color="auto" w:fill="FFFFFF"/>
        </w:rPr>
        <w:t> </w:t>
      </w:r>
    </w:p>
    <w:p>
      <w:pPr>
        <w:widowControl/>
        <w:shd w:val="clear" w:color="auto" w:fill="FFFFFF"/>
        <w:ind w:right="560"/>
        <w:jc w:val="right"/>
        <w:rPr>
          <w:rFonts w:hint="eastAsia" w:eastAsiaTheme="minorEastAsia"/>
          <w:color w:val="auto"/>
          <w:szCs w:val="21"/>
          <w:lang w:eastAsia="zh-CN"/>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lang w:eastAsia="zh-CN"/>
        </w:rPr>
        <w:t>202</w:t>
      </w:r>
      <w:r>
        <w:rPr>
          <w:rFonts w:hint="eastAsia" w:asciiTheme="minorEastAsia" w:hAnsiTheme="minorEastAsia" w:eastAsiaTheme="minorEastAsia" w:cstheme="minorEastAsia"/>
          <w:color w:val="auto"/>
          <w:kern w:val="0"/>
          <w:sz w:val="28"/>
          <w:szCs w:val="28"/>
          <w:shd w:val="clear" w:color="auto" w:fill="FFFFFF"/>
          <w:lang w:val="en-US" w:eastAsia="zh-CN"/>
        </w:rPr>
        <w:t>4</w:t>
      </w:r>
      <w:r>
        <w:rPr>
          <w:rFonts w:hint="eastAsia" w:asciiTheme="minorEastAsia" w:hAnsiTheme="minorEastAsia" w:eastAsiaTheme="minorEastAsia" w:cstheme="minorEastAsia"/>
          <w:color w:val="auto"/>
          <w:kern w:val="0"/>
          <w:sz w:val="28"/>
          <w:szCs w:val="28"/>
          <w:shd w:val="clear" w:color="auto" w:fill="FFFFFF"/>
          <w:lang w:eastAsia="zh-CN"/>
        </w:rPr>
        <w:t>年6月</w:t>
      </w:r>
      <w:r>
        <w:rPr>
          <w:rFonts w:hint="eastAsia" w:asciiTheme="minorEastAsia" w:hAnsiTheme="minorEastAsia" w:eastAsiaTheme="minorEastAsia" w:cstheme="minorEastAsia"/>
          <w:color w:val="auto"/>
          <w:kern w:val="0"/>
          <w:sz w:val="28"/>
          <w:szCs w:val="28"/>
          <w:shd w:val="clear" w:color="auto" w:fill="FFFFFF"/>
          <w:lang w:val="en-US" w:eastAsia="zh-CN"/>
        </w:rPr>
        <w:t>11</w:t>
      </w:r>
      <w:r>
        <w:rPr>
          <w:rFonts w:hint="eastAsia" w:asciiTheme="minorEastAsia" w:hAnsiTheme="minorEastAsia" w:eastAsiaTheme="minorEastAsia" w:cstheme="minorEastAsia"/>
          <w:color w:val="auto"/>
          <w:kern w:val="0"/>
          <w:sz w:val="28"/>
          <w:szCs w:val="28"/>
          <w:shd w:val="clear" w:color="auto" w:fill="FFFFFF"/>
          <w:lang w:eastAsia="zh-CN"/>
        </w:rPr>
        <w:t>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福建福海创石油化工有限公司</w:t>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化学试剂</w:t>
      </w:r>
    </w:p>
    <w:p>
      <w:pPr>
        <w:keepNext w:val="0"/>
        <w:keepLines w:val="0"/>
        <w:pageBreakBefore w:val="0"/>
        <w:widowControl w:val="0"/>
        <w:kinsoku/>
        <w:wordWrap/>
        <w:overflowPunct/>
        <w:topLinePunct w:val="0"/>
        <w:autoSpaceDE/>
        <w:autoSpaceDN/>
        <w:bidi w:val="0"/>
        <w:spacing w:line="300" w:lineRule="auto"/>
        <w:jc w:val="center"/>
        <w:rPr>
          <w:bCs/>
          <w:color w:val="auto"/>
          <w:szCs w:val="21"/>
        </w:rPr>
      </w:pPr>
      <w:r>
        <w:rPr>
          <w:rFonts w:hint="eastAsia"/>
          <w:b/>
          <w:bCs/>
          <w:color w:val="auto"/>
          <w:sz w:val="32"/>
          <w:lang w:eastAsia="zh-CN"/>
        </w:rPr>
        <w:t>采购比选公告</w:t>
      </w:r>
    </w:p>
    <w:p>
      <w:pPr>
        <w:keepNext w:val="0"/>
        <w:keepLines w:val="0"/>
        <w:pageBreakBefore w:val="0"/>
        <w:widowControl w:val="0"/>
        <w:kinsoku/>
        <w:wordWrap/>
        <w:overflowPunct/>
        <w:topLinePunct w:val="0"/>
        <w:autoSpaceDE/>
        <w:autoSpaceDN/>
        <w:bidi w:val="0"/>
        <w:spacing w:before="100" w:beforeAutospacing="1" w:after="100" w:afterAutospacing="1" w:line="300" w:lineRule="auto"/>
        <w:ind w:firstLine="600" w:firstLineChars="250"/>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福建福海创石油化工有限公司</w:t>
      </w:r>
      <w:r>
        <w:rPr>
          <w:rFonts w:hint="eastAsia" w:asciiTheme="minorEastAsia" w:hAnsiTheme="minorEastAsia" w:eastAsiaTheme="minorEastAsia"/>
          <w:bCs/>
          <w:color w:val="auto"/>
          <w:sz w:val="24"/>
          <w:lang w:eastAsia="zh-CN"/>
        </w:rPr>
        <w:t>就</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化学试剂</w:t>
      </w:r>
      <w:r>
        <w:rPr>
          <w:rFonts w:hint="eastAsia" w:asciiTheme="minorEastAsia" w:hAnsiTheme="minorEastAsia" w:eastAsiaTheme="minorEastAsia"/>
          <w:bCs/>
          <w:color w:val="auto"/>
          <w:sz w:val="24"/>
          <w:u w:val="single"/>
          <w:lang w:eastAsia="zh-CN"/>
        </w:rPr>
        <w:t>（项目</w:t>
      </w:r>
      <w:r>
        <w:rPr>
          <w:rFonts w:hint="eastAsia" w:asciiTheme="minorEastAsia" w:hAnsiTheme="minorEastAsia" w:eastAsiaTheme="minorEastAsia"/>
          <w:bCs/>
          <w:color w:val="auto"/>
          <w:sz w:val="24"/>
          <w:u w:val="single"/>
        </w:rPr>
        <w:t>编号：</w:t>
      </w:r>
      <w:r>
        <w:rPr>
          <w:rFonts w:hint="eastAsia" w:asciiTheme="minorEastAsia" w:hAnsiTheme="minorEastAsia" w:eastAsiaTheme="minorEastAsia"/>
          <w:bCs/>
          <w:color w:val="auto"/>
          <w:sz w:val="24"/>
          <w:u w:val="single"/>
          <w:lang w:eastAsia="zh-CN"/>
        </w:rPr>
        <w:t>2024-FHC-化学试剂-0611</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7"/>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7"/>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w:t>
      </w:r>
      <w:r>
        <w:rPr>
          <w:rFonts w:hint="eastAsia" w:ascii="宋体" w:hAnsi="宋体" w:cs="宋体" w:eastAsiaTheme="minorEastAsia"/>
          <w:color w:val="auto"/>
          <w:sz w:val="24"/>
          <w:lang w:eastAsia="zh-CN"/>
        </w:rPr>
        <w:t>目名称：</w:t>
      </w:r>
      <w:r>
        <w:rPr>
          <w:rFonts w:hint="eastAsia" w:ascii="宋体" w:hAnsi="宋体" w:cs="宋体" w:eastAsiaTheme="minorEastAsia"/>
          <w:color w:val="auto"/>
          <w:sz w:val="24"/>
          <w:lang w:val="en-US" w:eastAsia="zh-CN"/>
        </w:rPr>
        <w:t>化学试剂。</w:t>
      </w:r>
    </w:p>
    <w:p>
      <w:pPr>
        <w:pStyle w:val="17"/>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化学试剂</w:t>
      </w:r>
      <w:r>
        <w:rPr>
          <w:rFonts w:hint="eastAsia" w:asciiTheme="minorEastAsia" w:hAnsiTheme="minorEastAsia" w:eastAsiaTheme="minorEastAsia"/>
          <w:bCs/>
          <w:color w:val="auto"/>
          <w:sz w:val="24"/>
        </w:rPr>
        <w:t>采购数量、质量、货期</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服务</w:t>
      </w:r>
      <w:r>
        <w:rPr>
          <w:rFonts w:hint="eastAsia" w:asciiTheme="minorEastAsia" w:hAnsiTheme="minorEastAsia" w:eastAsiaTheme="minorEastAsia"/>
          <w:bCs/>
          <w:color w:val="auto"/>
          <w:sz w:val="24"/>
        </w:rPr>
        <w:t>等要求详见比选文件</w:t>
      </w:r>
      <w:r>
        <w:rPr>
          <w:rFonts w:hint="eastAsia" w:asciiTheme="minorEastAsia" w:hAnsiTheme="minorEastAsia" w:eastAsiaTheme="minorEastAsia"/>
          <w:bCs/>
          <w:color w:val="auto"/>
          <w:sz w:val="24"/>
          <w:lang w:val="en-US" w:eastAsia="zh-CN"/>
        </w:rPr>
        <w:t>以及附件</w:t>
      </w:r>
      <w:r>
        <w:rPr>
          <w:rFonts w:hint="eastAsia" w:ascii="宋体" w:hAnsi="宋体" w:cs="宋体"/>
          <w:color w:val="auto"/>
          <w:sz w:val="24"/>
          <w:u w:val="single"/>
          <w:lang w:val="en-US" w:eastAsia="zh-CN"/>
        </w:rPr>
        <w:t>“福海创试剂2024年8月-2026年8月需求清单”下文称附件</w:t>
      </w:r>
      <w:r>
        <w:rPr>
          <w:rFonts w:hint="eastAsia" w:asciiTheme="minorEastAsia" w:hAnsiTheme="minorEastAsia" w:eastAsiaTheme="minorEastAsia"/>
          <w:bCs/>
          <w:color w:val="auto"/>
          <w:sz w:val="24"/>
        </w:rPr>
        <w:t>。</w:t>
      </w:r>
    </w:p>
    <w:p>
      <w:pPr>
        <w:pStyle w:val="17"/>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rPr>
        <w:t>。</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color w:val="auto"/>
          <w:sz w:val="24"/>
        </w:rPr>
        <w:t>与比选人无诉讼纠纷。</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sz w:val="24"/>
        </w:rPr>
        <w:t>至少一份同类业绩证明</w:t>
      </w:r>
      <w:r>
        <w:rPr>
          <w:rFonts w:hint="eastAsia" w:asciiTheme="minorEastAsia" w:hAnsiTheme="minorEastAsia" w:eastAsiaTheme="minorEastAsia"/>
          <w:bCs/>
          <w:sz w:val="24"/>
          <w:lang w:eastAsia="zh-CN"/>
        </w:rPr>
        <w:t>。</w:t>
      </w:r>
    </w:p>
    <w:p>
      <w:pPr>
        <w:pStyle w:val="17"/>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sz w:val="24"/>
          <w:lang w:val="en-US" w:eastAsia="zh-CN"/>
        </w:rPr>
        <w:t>相关经营资质文件：含危险化学品经营许可证/安全生产许可证、非药品类易制毒化学品经营备案证明等。</w:t>
      </w:r>
    </w:p>
    <w:p>
      <w:pPr>
        <w:pStyle w:val="17"/>
        <w:numPr>
          <w:ilvl w:val="0"/>
          <w:numId w:val="3"/>
        </w:numPr>
        <w:spacing w:before="100" w:beforeAutospacing="1" w:after="100" w:afterAutospacing="1" w:line="36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sz w:val="24"/>
        </w:rPr>
        <w:t>参选保证金：</w:t>
      </w:r>
      <w:r>
        <w:rPr>
          <w:rFonts w:hint="eastAsia" w:asciiTheme="minorEastAsia" w:hAnsiTheme="minorEastAsia" w:eastAsiaTheme="minorEastAsia"/>
          <w:bCs/>
          <w:sz w:val="24"/>
          <w:lang w:val="en-US" w:eastAsia="zh-CN"/>
        </w:rPr>
        <w:t>30000元（叁万圆整）</w:t>
      </w:r>
      <w:r>
        <w:rPr>
          <w:rFonts w:hint="eastAsia" w:asciiTheme="minorEastAsia" w:hAnsiTheme="minorEastAsia" w:eastAsiaTheme="minorEastAsia"/>
          <w:bCs/>
          <w:sz w:val="24"/>
        </w:rPr>
        <w:t>。</w:t>
      </w:r>
    </w:p>
    <w:p>
      <w:pPr>
        <w:pStyle w:val="17"/>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获取比选文件</w:t>
      </w:r>
    </w:p>
    <w:p>
      <w:pPr>
        <w:pStyle w:val="17"/>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4</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6</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25</w:t>
      </w:r>
      <w:r>
        <w:rPr>
          <w:rFonts w:hint="eastAsia" w:asciiTheme="majorEastAsia" w:hAnsiTheme="majorEastAsia" w:eastAsiaTheme="majorEastAsia"/>
          <w:color w:val="auto"/>
          <w:sz w:val="24"/>
        </w:rPr>
        <w:t>日（含当日）</w:t>
      </w:r>
    </w:p>
    <w:p>
      <w:pPr>
        <w:pStyle w:val="17"/>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w:t>
      </w:r>
      <w:r>
        <w:rPr>
          <w:rFonts w:hint="eastAsia" w:asciiTheme="minorEastAsia" w:hAnsiTheme="minorEastAsia" w:eastAsiaTheme="minorEastAsia"/>
          <w:bCs/>
          <w:sz w:val="24"/>
        </w:rPr>
        <w:t>（邮件标题备注参选项目名称）</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w:t>
      </w:r>
      <w:r>
        <w:rPr>
          <w:rFonts w:hint="eastAsia" w:asciiTheme="minorEastAsia" w:hAnsiTheme="minorEastAsia" w:eastAsiaTheme="minorEastAsia"/>
          <w:color w:val="auto"/>
          <w:sz w:val="24"/>
        </w:rPr>
        <w:t>2）证件：营业执照、开户许可证等证件（加盖单位公章的复印件）；</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至少一份同类业绩证明；</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1200" w:firstLineChars="500"/>
        <w:jc w:val="both"/>
        <w:textAlignment w:val="auto"/>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相关经营资质文件：含危险化学品经营许可证/安全生产许可证、非药品类易制毒化学品经营备案证明等；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5</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rPr>
        <w:t>保证金汇款银行水单：参选单位需缴纳参选保证金：</w:t>
      </w:r>
      <w:r>
        <w:rPr>
          <w:rFonts w:hint="eastAsia" w:asciiTheme="minorEastAsia" w:hAnsiTheme="minorEastAsia" w:eastAsiaTheme="minorEastAsia"/>
          <w:bCs/>
          <w:sz w:val="24"/>
          <w:lang w:val="en-US" w:eastAsia="zh-CN"/>
        </w:rPr>
        <w:t>30000元（叁万圆整）</w:t>
      </w:r>
      <w:r>
        <w:rPr>
          <w:rFonts w:hint="eastAsia" w:asciiTheme="minorEastAsia" w:hAnsiTheme="minorEastAsia" w:eastAsiaTheme="minorEastAsia"/>
          <w:bCs/>
          <w:sz w:val="24"/>
        </w:rPr>
        <w:t>，如中选、该保证金转为履约保证金，如不中选，在比选结束后请联系商务联系人办理无息等额退款。</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保证金请备注项目名称！</w:t>
      </w:r>
      <w:r>
        <w:rPr>
          <w:rFonts w:hint="eastAsia" w:asciiTheme="minorEastAsia" w:hAnsiTheme="minorEastAsia" w:eastAsiaTheme="minorEastAsia"/>
          <w:bCs/>
          <w:sz w:val="24"/>
          <w:lang w:eastAsia="zh-CN"/>
        </w:rPr>
        <w:t>）</w:t>
      </w:r>
    </w:p>
    <w:p>
      <w:pPr>
        <w:pStyle w:val="17"/>
        <w:spacing w:before="0" w:line="360" w:lineRule="auto"/>
        <w:ind w:left="832" w:firstLine="0"/>
        <w:rPr>
          <w:rFonts w:hint="eastAsia" w:asciiTheme="minorEastAsia" w:hAnsiTheme="minorEastAsia" w:eastAsiaTheme="minorEastAsia"/>
          <w:bCs/>
          <w:sz w:val="24"/>
        </w:rPr>
      </w:pPr>
      <w:r>
        <w:rPr>
          <w:rFonts w:hint="eastAsia" w:asciiTheme="minorEastAsia" w:hAnsiTheme="minorEastAsia" w:eastAsiaTheme="minorEastAsia"/>
          <w:bCs/>
          <w:sz w:val="24"/>
        </w:rPr>
        <w:t xml:space="preserve">汇款资料：  </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收款人：福建福海创石油化工有限公司</w:t>
      </w:r>
    </w:p>
    <w:p>
      <w:pPr>
        <w:spacing w:line="360" w:lineRule="auto"/>
        <w:ind w:firstLine="1200" w:firstLineChars="50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highlight w:val="yellow"/>
        </w:rPr>
        <w:t>账    号：406574816628</w:t>
      </w:r>
    </w:p>
    <w:p>
      <w:pPr>
        <w:pStyle w:val="17"/>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b/>
          <w:bCs/>
          <w:color w:val="auto"/>
          <w:sz w:val="24"/>
        </w:rPr>
      </w:pPr>
      <w:r>
        <w:rPr>
          <w:rFonts w:hint="eastAsia" w:asciiTheme="minorEastAsia" w:hAnsiTheme="minorEastAsia" w:eastAsiaTheme="minorEastAsia"/>
          <w:bCs/>
          <w:color w:val="auto"/>
          <w:sz w:val="24"/>
        </w:rPr>
        <w:t>获取比选文件：参选人自行下载比选文件。</w:t>
      </w:r>
    </w:p>
    <w:p>
      <w:pPr>
        <w:pStyle w:val="17"/>
        <w:keepNext w:val="0"/>
        <w:keepLines w:val="0"/>
        <w:pageBreakBefore w:val="0"/>
        <w:widowControl w:val="0"/>
        <w:numPr>
          <w:ilvl w:val="0"/>
          <w:numId w:val="0"/>
        </w:numPr>
        <w:kinsoku/>
        <w:wordWrap/>
        <w:overflowPunct/>
        <w:topLinePunct w:val="0"/>
        <w:autoSpaceDE/>
        <w:autoSpaceDN/>
        <w:bidi w:val="0"/>
        <w:spacing w:before="0" w:line="300" w:lineRule="auto"/>
        <w:ind w:firstLine="482" w:firstLineChars="200"/>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四、参选文件递交要求</w:t>
      </w:r>
    </w:p>
    <w:p>
      <w:pPr>
        <w:pStyle w:val="17"/>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val="en-US" w:eastAsia="zh-CN"/>
        </w:rPr>
        <w:t xml:space="preserve">收件人：郑萍  电话：13015727080   </w:t>
      </w:r>
      <w:r>
        <w:rPr>
          <w:rFonts w:hint="eastAsia" w:asciiTheme="minorEastAsia" w:hAnsiTheme="minorEastAsia" w:eastAsiaTheme="minorEastAsia"/>
          <w:bCs/>
          <w:sz w:val="24"/>
        </w:rPr>
        <w:t>地址：</w:t>
      </w:r>
      <w:r>
        <w:rPr>
          <w:rFonts w:hint="eastAsia" w:asciiTheme="minorEastAsia" w:hAnsiTheme="minorEastAsia" w:eastAsiaTheme="minorEastAsia"/>
          <w:bCs/>
          <w:sz w:val="24"/>
          <w:lang w:val="en-US" w:eastAsia="zh-CN"/>
        </w:rPr>
        <w:t>漳州市漳浦县杜浔镇杜昌路福海创办公楼3楼煤炭及辅料团队</w:t>
      </w:r>
    </w:p>
    <w:p>
      <w:pPr>
        <w:pStyle w:val="17"/>
        <w:numPr>
          <w:ilvl w:val="0"/>
          <w:numId w:val="6"/>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inorEastAsia" w:hAnsiTheme="minorEastAsia" w:eastAsiaTheme="minorEastAsia"/>
          <w:bCs/>
          <w:sz w:val="24"/>
          <w:lang w:val="en-US" w:eastAsia="zh-CN"/>
        </w:rPr>
        <w:t>2024年6月27日15:30</w:t>
      </w:r>
    </w:p>
    <w:p>
      <w:pPr>
        <w:pStyle w:val="17"/>
        <w:numPr>
          <w:ilvl w:val="0"/>
          <w:numId w:val="6"/>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同时快递内随附参选文件电子版资料</w:t>
      </w:r>
      <w:r>
        <w:rPr>
          <w:rFonts w:asciiTheme="minorEastAsia" w:hAnsiTheme="minorEastAsia" w:eastAsiaTheme="minorEastAsia"/>
          <w:bCs/>
          <w:sz w:val="24"/>
          <w:highlight w:val="yellow"/>
        </w:rPr>
        <w:t>！</w:t>
      </w:r>
    </w:p>
    <w:p>
      <w:pPr>
        <w:pStyle w:val="17"/>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如遇</w:t>
      </w:r>
      <w:r>
        <w:rPr>
          <w:rFonts w:hint="eastAsia" w:asciiTheme="minorEastAsia" w:hAnsiTheme="minorEastAsia" w:eastAsiaTheme="minorEastAsia"/>
          <w:bCs/>
          <w:sz w:val="24"/>
          <w:lang w:val="en-US" w:eastAsia="zh-CN"/>
        </w:rPr>
        <w:t>不可抗力等因素</w:t>
      </w:r>
      <w:r>
        <w:rPr>
          <w:rFonts w:hint="eastAsia" w:asciiTheme="minorEastAsia" w:hAnsiTheme="minorEastAsia" w:eastAsiaTheme="minorEastAsia"/>
          <w:bCs/>
          <w:sz w:val="24"/>
        </w:rPr>
        <w:t>影响导致无法保证物流配送时间，需邮件说明原因并在参选文件递交截止时间前邮件加密发送参选文件至：wzcgb@fjpec.com.cn（邮件标题备注参选项目名称）。开选当日将由业务员联系获取加密密码。</w:t>
      </w:r>
    </w:p>
    <w:p>
      <w:pPr>
        <w:pStyle w:val="17"/>
        <w:keepNext w:val="0"/>
        <w:keepLines w:val="0"/>
        <w:pageBreakBefore w:val="0"/>
        <w:widowControl w:val="0"/>
        <w:kinsoku/>
        <w:wordWrap/>
        <w:overflowPunct/>
        <w:topLinePunct w:val="0"/>
        <w:autoSpaceDE/>
        <w:autoSpaceDN/>
        <w:bidi w:val="0"/>
        <w:spacing w:before="100" w:beforeAutospacing="1" w:after="100" w:afterAutospacing="1" w:line="300" w:lineRule="auto"/>
        <w:ind w:left="412" w:firstLine="0"/>
        <w:rPr>
          <w:rFonts w:hint="eastAsia" w:asciiTheme="majorEastAsia" w:hAnsiTheme="majorEastAsia" w:eastAsiaTheme="maj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pPr>
        <w:pStyle w:val="17"/>
        <w:keepNext w:val="0"/>
        <w:keepLines w:val="0"/>
        <w:pageBreakBefore w:val="0"/>
        <w:widowControl w:val="0"/>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商务联系人：</w:t>
      </w:r>
      <w:r>
        <w:rPr>
          <w:rFonts w:hint="eastAsia" w:asciiTheme="minorEastAsia" w:hAnsiTheme="minorEastAsia" w:eastAsiaTheme="minorEastAsia"/>
          <w:bCs/>
          <w:color w:val="auto"/>
          <w:sz w:val="24"/>
          <w:lang w:val="en-US" w:eastAsia="zh-CN"/>
        </w:rPr>
        <w:t>郑萍</w:t>
      </w:r>
      <w:r>
        <w:rPr>
          <w:rFonts w:hint="eastAsia" w:asciiTheme="minorEastAsia" w:hAnsiTheme="minorEastAsia" w:eastAsiaTheme="minorEastAsia"/>
          <w:bCs/>
          <w:color w:val="auto"/>
          <w:sz w:val="24"/>
        </w:rPr>
        <w:t xml:space="preserve">  电话：</w:t>
      </w:r>
      <w:r>
        <w:rPr>
          <w:rFonts w:hint="eastAsia" w:asciiTheme="minorEastAsia" w:hAnsiTheme="minorEastAsia" w:eastAsiaTheme="minorEastAsia"/>
          <w:bCs/>
          <w:color w:val="auto"/>
          <w:sz w:val="24"/>
          <w:lang w:val="en-US" w:eastAsia="zh-CN"/>
        </w:rPr>
        <w:t>13015727080</w:t>
      </w:r>
      <w:r>
        <w:rPr>
          <w:rFonts w:hint="eastAsia" w:asciiTheme="minorEastAsia" w:hAnsiTheme="minorEastAsia" w:eastAsiaTheme="minorEastAsia"/>
          <w:bCs/>
          <w:color w:val="auto"/>
          <w:sz w:val="24"/>
        </w:rPr>
        <w:tab/>
      </w:r>
      <w:r>
        <w:rPr>
          <w:rFonts w:hint="eastAsia" w:asciiTheme="minorEastAsia" w:hAnsiTheme="minorEastAsia" w:eastAsiaTheme="minorEastAsia"/>
          <w:bCs/>
          <w:color w:val="auto"/>
          <w:sz w:val="24"/>
        </w:rPr>
        <w:t>邮箱：wzcgb@fjpec.com.cn</w:t>
      </w:r>
    </w:p>
    <w:p>
      <w:pPr>
        <w:keepNext w:val="0"/>
        <w:keepLines w:val="0"/>
        <w:pageBreakBefore w:val="0"/>
        <w:widowControl w:val="0"/>
        <w:kinsoku/>
        <w:wordWrap/>
        <w:overflowPunct/>
        <w:topLinePunct w:val="0"/>
        <w:autoSpaceDE/>
        <w:autoSpaceDN/>
        <w:bidi w:val="0"/>
        <w:adjustRightInd/>
        <w:snapToGrid/>
        <w:spacing w:line="360" w:lineRule="auto"/>
        <w:ind w:left="718" w:leftChars="342" w:firstLine="0" w:firstLineChars="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技术联系人：</w:t>
      </w:r>
      <w:r>
        <w:rPr>
          <w:rFonts w:hint="eastAsia" w:asciiTheme="minorEastAsia" w:hAnsiTheme="minorEastAsia" w:eastAsiaTheme="minorEastAsia"/>
          <w:bCs/>
          <w:color w:val="auto"/>
          <w:sz w:val="24"/>
          <w:lang w:val="en-US" w:eastAsia="zh-CN"/>
        </w:rPr>
        <w:t xml:space="preserve">何欣 </w:t>
      </w:r>
      <w:r>
        <w:rPr>
          <w:rFonts w:hint="eastAsia" w:asciiTheme="minorEastAsia" w:hAnsiTheme="minorEastAsia" w:eastAsiaTheme="minorEastAsia"/>
          <w:bCs/>
          <w:color w:val="auto"/>
          <w:sz w:val="24"/>
        </w:rPr>
        <w:t>电话：</w:t>
      </w:r>
      <w:r>
        <w:rPr>
          <w:rFonts w:hint="eastAsia" w:asciiTheme="minorEastAsia" w:hAnsiTheme="minorEastAsia" w:eastAsiaTheme="minorEastAsia"/>
          <w:bCs/>
          <w:color w:val="auto"/>
          <w:sz w:val="24"/>
          <w:lang w:val="en-US" w:eastAsia="zh-CN"/>
        </w:rPr>
        <w:t>18805058501 </w:t>
      </w:r>
      <w:r>
        <w:rPr>
          <w:rFonts w:hint="eastAsia" w:asciiTheme="minorEastAsia" w:hAnsiTheme="minorEastAsia" w:eastAsiaTheme="minorEastAsia"/>
          <w:bCs/>
          <w:color w:val="auto"/>
          <w:sz w:val="24"/>
        </w:rPr>
        <w:t>邮箱：xhe@fhcpec.com.cn</w:t>
      </w:r>
      <w:r>
        <w:rPr>
          <w:rFonts w:hint="default" w:asciiTheme="minorEastAsia" w:hAnsiTheme="minorEastAsia" w:eastAsiaTheme="minorEastAsia"/>
          <w:bCs/>
          <w:color w:val="auto"/>
          <w:sz w:val="24"/>
        </w:rPr>
        <w:t> </w:t>
      </w:r>
      <w:r>
        <w:rPr>
          <w:rFonts w:hint="eastAsia" w:asciiTheme="minorEastAsia" w:hAnsiTheme="minorEastAsia" w:eastAsiaTheme="minorEastAsia"/>
          <w:bCs/>
          <w:color w:val="auto"/>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718" w:leftChars="342" w:firstLine="0" w:firstLineChars="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 xml:space="preserve">纪检监察室电话：0596-6311774  </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联系地址：</w:t>
      </w:r>
      <w:r>
        <w:rPr>
          <w:rFonts w:hint="eastAsia" w:asciiTheme="minorEastAsia" w:hAnsiTheme="minorEastAsia" w:eastAsiaTheme="minorEastAsia"/>
          <w:bCs/>
          <w:color w:val="auto"/>
          <w:sz w:val="24"/>
          <w:lang w:eastAsia="zh-CN"/>
        </w:rPr>
        <w:t>漳州市漳浦县杜浔镇杜昌路福海创办公楼3楼</w:t>
      </w:r>
      <w:r>
        <w:rPr>
          <w:rFonts w:hint="eastAsia" w:asciiTheme="minorEastAsia" w:hAnsiTheme="minorEastAsia" w:eastAsiaTheme="minorEastAsia"/>
          <w:bCs/>
          <w:color w:val="auto"/>
          <w:sz w:val="24"/>
          <w:lang w:val="en-US" w:eastAsia="zh-CN"/>
        </w:rPr>
        <w:t>煤炭及辅料团队</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邮    编：361001</w:t>
      </w:r>
      <w:r>
        <w:rPr>
          <w:rFonts w:hint="eastAsia" w:asciiTheme="minorEastAsia" w:hAnsiTheme="minorEastAsia"/>
          <w:color w:val="auto"/>
          <w:sz w:val="24"/>
        </w:rPr>
        <w:t xml:space="preserve"> </w:t>
      </w:r>
      <w:r>
        <w:rPr>
          <w:rFonts w:hint="eastAsia" w:asciiTheme="minorEastAsia" w:hAnsiTheme="minorEastAsia" w:eastAsiaTheme="minorEastAsia"/>
          <w:bCs/>
          <w:color w:val="auto"/>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福建福海创石油化工有限公司</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宋体" w:hAnsi="宋体"/>
          <w:b/>
          <w:bCs/>
          <w:color w:val="auto"/>
          <w:sz w:val="36"/>
        </w:rPr>
      </w:pPr>
      <w:r>
        <w:rPr>
          <w:rFonts w:hint="eastAsia" w:asciiTheme="minorEastAsia" w:hAnsiTheme="minorEastAsia" w:eastAsiaTheme="minorEastAsia"/>
          <w:bCs/>
          <w:color w:val="auto"/>
          <w:sz w:val="24"/>
          <w:lang w:val="en-US" w:eastAsia="zh-CN"/>
        </w:rPr>
        <w:t xml:space="preserve">                                     </w:t>
      </w:r>
      <w:r>
        <w:rPr>
          <w:rFonts w:hint="eastAsia" w:asciiTheme="minorEastAsia" w:hAnsiTheme="minorEastAsia" w:eastAsiaTheme="minorEastAsia"/>
          <w:bCs/>
          <w:color w:val="auto"/>
          <w:sz w:val="24"/>
          <w:lang w:eastAsia="zh-CN"/>
        </w:rPr>
        <w:t>202</w:t>
      </w:r>
      <w:r>
        <w:rPr>
          <w:rFonts w:hint="eastAsia" w:asciiTheme="minorEastAsia" w:hAnsiTheme="minorEastAsia" w:eastAsiaTheme="minorEastAsia"/>
          <w:bCs/>
          <w:color w:val="auto"/>
          <w:sz w:val="24"/>
          <w:lang w:val="en-US" w:eastAsia="zh-CN"/>
        </w:rPr>
        <w:t>4</w:t>
      </w:r>
      <w:r>
        <w:rPr>
          <w:rFonts w:hint="eastAsia" w:asciiTheme="minorEastAsia" w:hAnsiTheme="minorEastAsia" w:eastAsiaTheme="minorEastAsia"/>
          <w:bCs/>
          <w:color w:val="auto"/>
          <w:sz w:val="24"/>
          <w:lang w:eastAsia="zh-CN"/>
        </w:rPr>
        <w:t>年</w:t>
      </w:r>
      <w:r>
        <w:rPr>
          <w:rFonts w:hint="eastAsia" w:asciiTheme="minorEastAsia" w:hAnsiTheme="minorEastAsia" w:eastAsiaTheme="minorEastAsia"/>
          <w:bCs/>
          <w:color w:val="auto"/>
          <w:sz w:val="24"/>
          <w:lang w:val="en-US" w:eastAsia="zh-CN"/>
        </w:rPr>
        <w:t>6</w:t>
      </w:r>
      <w:r>
        <w:rPr>
          <w:rFonts w:hint="eastAsia" w:asciiTheme="minorEastAsia" w:hAnsiTheme="minorEastAsia" w:eastAsiaTheme="minorEastAsia"/>
          <w:bCs/>
          <w:color w:val="auto"/>
          <w:sz w:val="24"/>
          <w:lang w:eastAsia="zh-CN"/>
        </w:rPr>
        <w:t>月</w:t>
      </w:r>
      <w:r>
        <w:rPr>
          <w:rFonts w:hint="eastAsia" w:asciiTheme="minorEastAsia" w:hAnsiTheme="minorEastAsia" w:eastAsiaTheme="minorEastAsia"/>
          <w:bCs/>
          <w:color w:val="auto"/>
          <w:sz w:val="24"/>
          <w:lang w:val="en-US" w:eastAsia="zh-CN"/>
        </w:rPr>
        <w:t>12</w:t>
      </w:r>
      <w:bookmarkStart w:id="1" w:name="_GoBack"/>
      <w:bookmarkEnd w:id="1"/>
      <w:r>
        <w:rPr>
          <w:rFonts w:hint="eastAsia" w:asciiTheme="minorEastAsia" w:hAnsiTheme="minorEastAsia" w:eastAsiaTheme="minorEastAsia"/>
          <w:bCs/>
          <w:color w:val="auto"/>
          <w:sz w:val="24"/>
          <w:lang w:eastAsia="zh-CN"/>
        </w:rPr>
        <w:t>日</w:t>
      </w: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化学试剂</w:t>
      </w:r>
      <w:r>
        <w:rPr>
          <w:rFonts w:hint="eastAsia" w:ascii="宋体" w:hAnsi="宋体"/>
          <w:color w:val="auto"/>
          <w:sz w:val="18"/>
          <w:szCs w:val="18"/>
          <w:u w:val="single"/>
          <w:lang w:eastAsia="zh-CN"/>
        </w:rPr>
        <w:t>。</w:t>
      </w:r>
    </w:p>
    <w:p>
      <w:pPr>
        <w:pStyle w:val="20"/>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w:t>
      </w:r>
      <w:r>
        <w:rPr>
          <w:rFonts w:hint="eastAsia" w:ascii="宋体" w:hAnsi="宋体"/>
          <w:color w:val="auto"/>
          <w:sz w:val="18"/>
          <w:szCs w:val="18"/>
          <w:lang w:val="en-US" w:eastAsia="zh-CN"/>
        </w:rPr>
        <w:t>以及附件</w:t>
      </w:r>
      <w:r>
        <w:rPr>
          <w:rFonts w:hint="eastAsia" w:ascii="宋体" w:hAnsi="宋体"/>
          <w:color w:val="auto"/>
          <w:sz w:val="18"/>
          <w:szCs w:val="18"/>
        </w:rPr>
        <w:t>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hAnsi="Times New Roman" w:eastAsia="宋体" w:cs="Times New Roman"/>
          <w:color w:val="auto"/>
          <w:kern w:val="2"/>
          <w:sz w:val="18"/>
          <w:szCs w:val="18"/>
          <w:lang w:val="en-US" w:eastAsia="zh-CN" w:bidi="ar-SA"/>
        </w:rPr>
      </w:pPr>
      <w:r>
        <w:rPr>
          <w:rFonts w:hint="eastAsia" w:ascii="宋体"/>
          <w:color w:val="auto"/>
          <w:sz w:val="18"/>
          <w:szCs w:val="18"/>
        </w:rPr>
        <w:t>（4）与比选人无诉讼纠纷</w:t>
      </w:r>
      <w:r>
        <w:rPr>
          <w:rFonts w:hint="eastAsia" w:ascii="宋体"/>
          <w:color w:val="auto"/>
          <w:sz w:val="18"/>
          <w:szCs w:val="18"/>
          <w:lang w:eastAsia="zh-CN"/>
        </w:rPr>
        <w:t>；（</w:t>
      </w:r>
      <w:r>
        <w:rPr>
          <w:rFonts w:hint="eastAsia" w:ascii="宋体"/>
          <w:color w:val="auto"/>
          <w:sz w:val="18"/>
          <w:szCs w:val="18"/>
          <w:lang w:val="en-US" w:eastAsia="zh-CN"/>
        </w:rPr>
        <w:t>5</w:t>
      </w:r>
      <w:r>
        <w:rPr>
          <w:rFonts w:hint="eastAsia" w:ascii="宋体"/>
          <w:color w:val="auto"/>
          <w:sz w:val="18"/>
          <w:szCs w:val="18"/>
          <w:lang w:eastAsia="zh-CN"/>
        </w:rPr>
        <w:t>）</w:t>
      </w:r>
      <w:r>
        <w:rPr>
          <w:rFonts w:hint="eastAsia" w:ascii="宋体" w:hAnsi="Times New Roman" w:eastAsia="宋体" w:cs="Times New Roman"/>
          <w:color w:val="auto"/>
          <w:kern w:val="2"/>
          <w:sz w:val="18"/>
          <w:szCs w:val="18"/>
          <w:lang w:val="en-US" w:eastAsia="zh-CN" w:bidi="ar-SA"/>
        </w:rPr>
        <w:t>至少一份同类业绩证明</w:t>
      </w:r>
      <w:r>
        <w:rPr>
          <w:rFonts w:hint="eastAsia" w:ascii="宋体" w:cs="Times New Roman"/>
          <w:color w:val="auto"/>
          <w:kern w:val="2"/>
          <w:sz w:val="18"/>
          <w:szCs w:val="18"/>
          <w:lang w:val="en-US" w:eastAsia="zh-CN" w:bidi="ar-SA"/>
        </w:rPr>
        <w:t>；</w:t>
      </w:r>
    </w:p>
    <w:p>
      <w:pPr>
        <w:spacing w:line="320" w:lineRule="exact"/>
        <w:rPr>
          <w:rFonts w:hint="eastAsia" w:ascii="宋体"/>
          <w:color w:val="auto"/>
          <w:sz w:val="18"/>
          <w:szCs w:val="18"/>
        </w:rPr>
      </w:pPr>
      <w:r>
        <w:rPr>
          <w:rFonts w:hint="eastAsia" w:ascii="宋体" w:cs="Times New Roman"/>
          <w:color w:val="auto"/>
          <w:kern w:val="2"/>
          <w:sz w:val="18"/>
          <w:szCs w:val="18"/>
          <w:lang w:val="en-US" w:eastAsia="zh-CN" w:bidi="ar-SA"/>
        </w:rPr>
        <w:t>（6）</w:t>
      </w:r>
      <w:r>
        <w:rPr>
          <w:rFonts w:hint="eastAsia" w:ascii="宋体" w:hAnsi="Times New Roman" w:eastAsia="宋体" w:cs="Times New Roman"/>
          <w:color w:val="auto"/>
          <w:kern w:val="2"/>
          <w:sz w:val="18"/>
          <w:szCs w:val="18"/>
          <w:lang w:val="en-US" w:eastAsia="zh-CN" w:bidi="ar-SA"/>
        </w:rPr>
        <w:t>相关经营资质文件：含危险化学品经营许可证/安全生产许可证、非药品类易制毒化学品经营备案证明等。</w:t>
      </w:r>
      <w:r>
        <w:rPr>
          <w:rFonts w:hint="eastAsia" w:ascii="宋体"/>
          <w:sz w:val="18"/>
          <w:szCs w:val="18"/>
        </w:rPr>
        <w:t>（</w:t>
      </w:r>
      <w:r>
        <w:rPr>
          <w:rFonts w:hint="eastAsia" w:ascii="宋体"/>
          <w:sz w:val="18"/>
          <w:szCs w:val="18"/>
          <w:lang w:val="en-US" w:eastAsia="zh-CN"/>
        </w:rPr>
        <w:t>7</w:t>
      </w:r>
      <w:r>
        <w:rPr>
          <w:rFonts w:hint="eastAsia" w:ascii="宋体"/>
          <w:sz w:val="18"/>
          <w:szCs w:val="18"/>
        </w:rPr>
        <w:t>）参选保证金：</w:t>
      </w:r>
      <w:r>
        <w:rPr>
          <w:rFonts w:hint="eastAsia" w:ascii="宋体"/>
          <w:color w:val="auto"/>
          <w:sz w:val="18"/>
          <w:szCs w:val="18"/>
          <w:lang w:val="en-US" w:eastAsia="zh-CN"/>
        </w:rPr>
        <w:t>30000元（叁万圆整）</w:t>
      </w:r>
      <w:r>
        <w:rPr>
          <w:rFonts w:hint="eastAsia" w:ascii="宋体"/>
          <w:sz w:val="18"/>
          <w:szCs w:val="18"/>
        </w:rPr>
        <w:t>。</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lang w:val="en-US" w:eastAsia="zh-CN"/>
        </w:rPr>
        <w:t>.</w:t>
      </w:r>
      <w:r>
        <w:rPr>
          <w:rFonts w:hint="eastAsia" w:ascii="宋体" w:hAnsi="宋体"/>
          <w:sz w:val="18"/>
          <w:szCs w:val="18"/>
        </w:rPr>
        <w:t>参选人密封参选书，在各封口处加盖公司印章。以下材料一式两份，称为“参选文件”，需正、副本各一份，注明“正本”及“副本”并逐页盖公章</w:t>
      </w:r>
      <w:r>
        <w:rPr>
          <w:rFonts w:hint="eastAsia" w:ascii="宋体" w:hAnsi="宋体"/>
          <w:sz w:val="18"/>
          <w:szCs w:val="18"/>
          <w:lang w:eastAsia="zh-CN"/>
        </w:rPr>
        <w:t>。</w:t>
      </w:r>
      <w:r>
        <w:rPr>
          <w:rFonts w:hint="eastAsia" w:ascii="宋体" w:hAnsi="宋体"/>
          <w:color w:val="auto"/>
          <w:sz w:val="18"/>
          <w:szCs w:val="18"/>
        </w:rPr>
        <w:t>包括：</w:t>
      </w:r>
    </w:p>
    <w:p>
      <w:pPr>
        <w:spacing w:line="320" w:lineRule="exact"/>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1</w:t>
      </w:r>
      <w:r>
        <w:rPr>
          <w:rFonts w:hint="eastAsia" w:ascii="宋体" w:hAnsi="宋体"/>
          <w:color w:val="auto"/>
          <w:sz w:val="18"/>
          <w:szCs w:val="18"/>
        </w:rPr>
        <w:t>）比选公告</w:t>
      </w:r>
    </w:p>
    <w:p>
      <w:pPr>
        <w:spacing w:line="320" w:lineRule="exact"/>
        <w:rPr>
          <w:rFonts w:ascii="宋体" w:hAnsi="宋体"/>
          <w:color w:val="auto"/>
          <w:sz w:val="18"/>
          <w:szCs w:val="18"/>
        </w:rPr>
      </w:pPr>
      <w:r>
        <w:rPr>
          <w:rFonts w:hint="eastAsia" w:ascii="宋体" w:hAnsi="宋体"/>
          <w:color w:val="auto"/>
          <w:sz w:val="18"/>
          <w:szCs w:val="18"/>
        </w:rPr>
        <w:t>（2）参选规定及说明</w:t>
      </w:r>
    </w:p>
    <w:p>
      <w:pPr>
        <w:spacing w:line="320" w:lineRule="exact"/>
        <w:rPr>
          <w:rFonts w:ascii="宋体" w:hAnsi="宋体"/>
          <w:color w:val="auto"/>
          <w:sz w:val="18"/>
          <w:szCs w:val="18"/>
        </w:rPr>
      </w:pPr>
      <w:r>
        <w:rPr>
          <w:rFonts w:hint="eastAsia" w:ascii="宋体" w:hAnsi="宋体"/>
          <w:color w:val="auto"/>
          <w:sz w:val="18"/>
          <w:szCs w:val="18"/>
        </w:rPr>
        <w:t>（3）比选文件</w:t>
      </w:r>
    </w:p>
    <w:p>
      <w:pPr>
        <w:spacing w:line="320" w:lineRule="exact"/>
        <w:rPr>
          <w:rFonts w:ascii="宋体" w:hAnsi="宋体"/>
          <w:color w:val="auto"/>
          <w:sz w:val="18"/>
          <w:szCs w:val="18"/>
        </w:rPr>
      </w:pPr>
      <w:r>
        <w:rPr>
          <w:rFonts w:hint="eastAsia" w:ascii="宋体" w:hAnsi="宋体"/>
          <w:color w:val="auto"/>
          <w:sz w:val="18"/>
          <w:szCs w:val="18"/>
        </w:rPr>
        <w:t>（4）参选书</w:t>
      </w:r>
    </w:p>
    <w:p>
      <w:pPr>
        <w:spacing w:line="320" w:lineRule="exact"/>
        <w:rPr>
          <w:rFonts w:ascii="宋体" w:hAnsi="宋体"/>
          <w:color w:val="auto"/>
          <w:sz w:val="18"/>
          <w:szCs w:val="18"/>
        </w:rPr>
      </w:pPr>
      <w:r>
        <w:rPr>
          <w:rFonts w:hint="eastAsia" w:ascii="宋体" w:hAnsi="宋体"/>
          <w:color w:val="auto"/>
          <w:sz w:val="18"/>
          <w:szCs w:val="18"/>
        </w:rPr>
        <w:t>（5）法定代表人授权书</w:t>
      </w:r>
    </w:p>
    <w:p>
      <w:pPr>
        <w:spacing w:line="320" w:lineRule="exact"/>
        <w:rPr>
          <w:rFonts w:hint="default" w:ascii="宋体" w:hAnsi="宋体" w:eastAsia="宋体"/>
          <w:color w:val="auto"/>
          <w:sz w:val="18"/>
          <w:szCs w:val="18"/>
          <w:lang w:val="en-US" w:eastAsia="zh-CN"/>
        </w:rPr>
      </w:pPr>
      <w:r>
        <w:rPr>
          <w:rFonts w:hint="eastAsia" w:ascii="宋体" w:hAnsi="宋体"/>
          <w:color w:val="auto"/>
          <w:sz w:val="18"/>
          <w:szCs w:val="18"/>
        </w:rPr>
        <w:t>（6）报价单</w:t>
      </w:r>
      <w:r>
        <w:rPr>
          <w:rFonts w:hint="eastAsia" w:ascii="宋体" w:hAnsi="宋体"/>
          <w:color w:val="auto"/>
          <w:sz w:val="18"/>
          <w:szCs w:val="18"/>
          <w:lang w:eastAsia="zh-CN"/>
        </w:rPr>
        <w:t>（</w:t>
      </w:r>
      <w:r>
        <w:rPr>
          <w:rFonts w:hint="eastAsia" w:ascii="宋体" w:hAnsi="宋体"/>
          <w:color w:val="auto"/>
          <w:sz w:val="18"/>
          <w:szCs w:val="18"/>
          <w:lang w:val="en-US" w:eastAsia="zh-CN"/>
        </w:rPr>
        <w:t>7</w:t>
      </w:r>
      <w:r>
        <w:rPr>
          <w:rFonts w:hint="eastAsia" w:ascii="宋体" w:hAnsi="宋体"/>
          <w:color w:val="auto"/>
          <w:sz w:val="18"/>
          <w:szCs w:val="18"/>
          <w:lang w:eastAsia="zh-CN"/>
        </w:rPr>
        <w:t>）</w:t>
      </w:r>
      <w:r>
        <w:rPr>
          <w:rFonts w:hint="eastAsia" w:ascii="宋体" w:hAnsi="宋体"/>
          <w:color w:val="auto"/>
          <w:sz w:val="18"/>
          <w:szCs w:val="18"/>
          <w:lang w:val="en-US" w:eastAsia="zh-CN"/>
        </w:rPr>
        <w:t>试剂清单</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val="en-US" w:eastAsia="zh-CN"/>
        </w:rPr>
        <w:t>化学试剂</w:t>
      </w:r>
      <w:r>
        <w:rPr>
          <w:rFonts w:hint="eastAsia" w:ascii="宋体" w:hAnsi="宋体"/>
          <w:color w:val="auto"/>
          <w:sz w:val="18"/>
          <w:szCs w:val="18"/>
          <w:u w:val="none"/>
        </w:rPr>
        <w:t>的采</w:t>
      </w:r>
      <w:r>
        <w:rPr>
          <w:rFonts w:hint="eastAsia" w:ascii="宋体" w:hAnsi="宋体"/>
          <w:color w:val="auto"/>
          <w:sz w:val="18"/>
          <w:szCs w:val="18"/>
        </w:rPr>
        <w:t>购价格。比选会议确定价格之后：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color w:val="auto"/>
          <w:sz w:val="18"/>
          <w:szCs w:val="18"/>
        </w:rPr>
        <w:t>,</w:t>
      </w:r>
      <w:r>
        <w:rPr>
          <w:rFonts w:hint="eastAsia" w:ascii="宋体" w:hAnsi="宋体"/>
          <w:color w:val="auto"/>
          <w:sz w:val="18"/>
          <w:szCs w:val="18"/>
        </w:rPr>
        <w:t>实际订单签署数量根据</w:t>
      </w:r>
      <w:r>
        <w:rPr>
          <w:rFonts w:hint="eastAsia" w:ascii="宋体" w:hAnsi="宋体"/>
          <w:color w:val="auto"/>
          <w:sz w:val="18"/>
          <w:szCs w:val="18"/>
          <w:lang w:val="en-US" w:eastAsia="zh-CN"/>
        </w:rPr>
        <w:t>我司需求</w:t>
      </w:r>
      <w:r>
        <w:rPr>
          <w:rFonts w:hint="eastAsia" w:ascii="宋体" w:hAnsi="宋体"/>
          <w:color w:val="auto"/>
          <w:sz w:val="18"/>
          <w:szCs w:val="18"/>
        </w:rPr>
        <w:t>情况而定。</w:t>
      </w:r>
    </w:p>
    <w:p>
      <w:pPr>
        <w:spacing w:line="320" w:lineRule="exact"/>
        <w:rPr>
          <w:rFonts w:hint="eastAsia" w:ascii="宋体" w:hAns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b/>
          <w:bCs/>
          <w:color w:val="auto"/>
          <w:sz w:val="36"/>
          <w:szCs w:val="36"/>
        </w:rPr>
      </w:pPr>
      <w:r>
        <w:rPr>
          <w:rFonts w:ascii="宋体" w:hAnsi="宋体"/>
          <w:color w:val="auto"/>
          <w:sz w:val="18"/>
          <w:szCs w:val="18"/>
        </w:rPr>
        <w:t>1</w:t>
      </w:r>
      <w:r>
        <w:rPr>
          <w:rFonts w:hint="eastAsia" w:ascii="宋体" w:hAnsi="宋体"/>
          <w:color w:val="auto"/>
          <w:sz w:val="18"/>
          <w:szCs w:val="18"/>
          <w:lang w:val="en-US" w:eastAsia="zh-CN"/>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color w:val="auto"/>
          <w:kern w:val="0"/>
          <w:sz w:val="24"/>
          <w:lang w:val="en-US" w:eastAsia="zh-CN"/>
        </w:rPr>
        <w:t>福建福海创石油化工有限公司</w:t>
      </w:r>
      <w:r>
        <w:rPr>
          <w:rFonts w:hint="eastAsia" w:ascii="宋体" w:hAnsi="宋体" w:cs="宋体"/>
          <w:b/>
          <w:color w:val="auto"/>
          <w:kern w:val="0"/>
          <w:sz w:val="24"/>
        </w:rPr>
        <w:t>有权选择废选。</w:t>
      </w: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eastAsia" w:ascii="宋体" w:eastAsia="宋体"/>
          <w:b/>
          <w:bCs/>
          <w:color w:val="auto"/>
          <w:sz w:val="24"/>
          <w:lang w:val="en-US"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lang w:eastAsia="zh-CN"/>
        </w:rPr>
        <w:t>2024-FHC-化学试剂-0611</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hint="eastAsia" w:ascii="宋体" w:hAnsi="宋体"/>
          <w:color w:val="auto"/>
          <w:sz w:val="28"/>
          <w:szCs w:val="28"/>
        </w:rPr>
      </w:pPr>
      <w:r>
        <w:rPr>
          <w:rFonts w:hint="eastAsia" w:ascii="宋体" w:hAnsi="宋体"/>
          <w:color w:val="auto"/>
          <w:sz w:val="28"/>
          <w:szCs w:val="28"/>
        </w:rPr>
        <w:t>我公司计划采购</w:t>
      </w:r>
      <w:r>
        <w:rPr>
          <w:rFonts w:hint="eastAsia" w:ascii="宋体" w:hAnsi="宋体" w:cs="宋体" w:eastAsiaTheme="minorEastAsia"/>
          <w:color w:val="auto"/>
          <w:sz w:val="28"/>
          <w:szCs w:val="28"/>
          <w:lang w:val="en-US" w:eastAsia="zh-CN"/>
        </w:rPr>
        <w:t>化学试剂</w:t>
      </w:r>
      <w:r>
        <w:rPr>
          <w:rFonts w:hint="eastAsia" w:ascii="宋体" w:hAnsi="宋体"/>
          <w:color w:val="auto"/>
          <w:sz w:val="28"/>
          <w:szCs w:val="28"/>
        </w:rPr>
        <w:t>，具体要求如下：</w:t>
      </w:r>
    </w:p>
    <w:p>
      <w:pPr>
        <w:tabs>
          <w:tab w:val="left" w:pos="6846"/>
        </w:tabs>
        <w:spacing w:line="360" w:lineRule="exact"/>
        <w:jc w:val="left"/>
        <w:rPr>
          <w:rFonts w:ascii="宋体"/>
          <w:color w:val="auto"/>
          <w:sz w:val="28"/>
          <w:szCs w:val="28"/>
        </w:rPr>
      </w:pPr>
      <w:r>
        <w:rPr>
          <w:rFonts w:ascii="宋体"/>
          <w:color w:val="auto"/>
          <w:sz w:val="28"/>
          <w:szCs w:val="28"/>
        </w:rPr>
        <w:tab/>
      </w:r>
    </w:p>
    <w:p>
      <w:pPr>
        <w:spacing w:line="288" w:lineRule="auto"/>
        <w:rPr>
          <w:rFonts w:hint="eastAsia" w:ascii="宋体" w:hAnsi="Times New Roman" w:eastAsia="宋体" w:cs="宋体"/>
          <w:color w:val="auto"/>
          <w:sz w:val="24"/>
          <w:lang w:val="en-US" w:eastAsia="zh-CN"/>
        </w:rPr>
      </w:pPr>
      <w:r>
        <w:rPr>
          <w:rFonts w:hint="eastAsia" w:ascii="宋体" w:cs="宋体"/>
          <w:color w:val="auto"/>
          <w:sz w:val="24"/>
          <w:lang w:val="en-US" w:eastAsia="zh-CN"/>
        </w:rPr>
        <w:t>1、</w:t>
      </w:r>
      <w:r>
        <w:rPr>
          <w:rFonts w:hint="eastAsia" w:ascii="宋体" w:cs="宋体"/>
          <w:color w:val="auto"/>
          <w:sz w:val="24"/>
        </w:rPr>
        <w:t>采购</w:t>
      </w:r>
      <w:r>
        <w:rPr>
          <w:rFonts w:hint="eastAsia" w:ascii="宋体" w:cs="宋体"/>
          <w:color w:val="auto"/>
          <w:sz w:val="24"/>
          <w:lang w:val="en-US" w:eastAsia="zh-CN"/>
        </w:rPr>
        <w:t>数量：</w:t>
      </w:r>
      <w:r>
        <w:rPr>
          <w:rFonts w:hint="eastAsia" w:ascii="宋体" w:cs="宋体"/>
          <w:color w:val="auto"/>
          <w:sz w:val="24"/>
          <w:u w:val="single"/>
          <w:lang w:val="en-US" w:eastAsia="zh-CN"/>
        </w:rPr>
        <w:t>一批，</w:t>
      </w:r>
      <w:r>
        <w:rPr>
          <w:rFonts w:hint="eastAsia" w:ascii="宋体" w:hAnsi="宋体" w:cs="宋体"/>
          <w:color w:val="auto"/>
          <w:sz w:val="24"/>
          <w:u w:val="single"/>
          <w:lang w:val="en-US" w:eastAsia="zh-CN"/>
        </w:rPr>
        <w:t>详见附件</w:t>
      </w:r>
      <w:r>
        <w:rPr>
          <w:rFonts w:hint="eastAsia" w:ascii="宋体" w:cs="宋体"/>
          <w:color w:val="auto"/>
          <w:sz w:val="24"/>
          <w:lang w:val="en-US" w:eastAsia="zh-CN"/>
        </w:rPr>
        <w:t>。</w:t>
      </w:r>
      <w:r>
        <w:rPr>
          <w:rFonts w:hint="eastAsia" w:ascii="宋体" w:hAnsi="Times New Roman" w:eastAsia="宋体" w:cs="宋体"/>
          <w:color w:val="auto"/>
          <w:sz w:val="24"/>
        </w:rPr>
        <w:t>采购需求说明：</w:t>
      </w:r>
      <w:r>
        <w:rPr>
          <w:rFonts w:hint="eastAsia" w:ascii="宋体" w:hAnsi="Times New Roman" w:eastAsia="宋体" w:cs="宋体"/>
          <w:color w:val="auto"/>
          <w:sz w:val="24"/>
        </w:rPr>
        <w:br w:type="textWrapping"/>
      </w:r>
      <w:r>
        <w:rPr>
          <w:rFonts w:hint="eastAsia" w:ascii="宋体" w:hAnsi="Times New Roman" w:eastAsia="宋体" w:cs="宋体"/>
          <w:color w:val="auto"/>
          <w:sz w:val="24"/>
          <w:highlight w:val="yellow"/>
          <w:lang w:val="en-US" w:eastAsia="zh-CN"/>
        </w:rPr>
        <w:t>1.1</w:t>
      </w:r>
      <w:r>
        <w:rPr>
          <w:rFonts w:hint="eastAsia" w:ascii="宋体" w:hAnsi="Times New Roman" w:eastAsia="宋体" w:cs="宋体"/>
          <w:color w:val="auto"/>
          <w:sz w:val="24"/>
          <w:highlight w:val="yellow"/>
        </w:rPr>
        <w:t>化学试剂年消耗量无法准确确定，仅为预估，实际数量以工厂实际需求为准，结算以合同单价和实际到货数量为依据据实结算。</w:t>
      </w:r>
      <w:r>
        <w:rPr>
          <w:rFonts w:hint="eastAsia" w:ascii="宋体" w:hAnsi="Times New Roman" w:eastAsia="宋体" w:cs="宋体"/>
          <w:color w:val="auto"/>
          <w:sz w:val="24"/>
          <w:highlight w:val="yellow"/>
          <w:lang w:eastAsia="zh-CN"/>
        </w:rPr>
        <w:t>（</w:t>
      </w:r>
      <w:r>
        <w:rPr>
          <w:rFonts w:hint="eastAsia" w:ascii="宋体" w:hAnsi="Times New Roman" w:eastAsia="宋体" w:cs="宋体"/>
          <w:color w:val="auto"/>
          <w:sz w:val="24"/>
          <w:highlight w:val="yellow"/>
          <w:lang w:val="en-US" w:eastAsia="zh-CN"/>
        </w:rPr>
        <w:t>附件中的数量为1年预估量仅供参考！）</w:t>
      </w:r>
      <w:r>
        <w:rPr>
          <w:rFonts w:hint="eastAsia" w:ascii="宋体" w:hAnsi="Times New Roman" w:eastAsia="宋体" w:cs="宋体"/>
          <w:color w:val="auto"/>
          <w:sz w:val="24"/>
          <w:highlight w:val="yellow"/>
        </w:rPr>
        <w:br w:type="textWrapping"/>
      </w:r>
      <w:r>
        <w:rPr>
          <w:rFonts w:hint="eastAsia" w:ascii="宋体" w:hAnsi="Times New Roman" w:eastAsia="宋体" w:cs="宋体"/>
          <w:color w:val="auto"/>
          <w:sz w:val="24"/>
          <w:lang w:val="en-US" w:eastAsia="zh-CN"/>
        </w:rPr>
        <w:t>1.2</w:t>
      </w:r>
      <w:r>
        <w:rPr>
          <w:rFonts w:hint="eastAsia" w:ascii="宋体" w:hAnsi="Times New Roman" w:eastAsia="宋体" w:cs="宋体"/>
          <w:color w:val="auto"/>
          <w:sz w:val="24"/>
        </w:rPr>
        <w:t>化学试剂中单质物质类，须具有“国家标准物质”标识，并符合GBW(E)相应标准</w:t>
      </w:r>
      <w:r>
        <w:rPr>
          <w:rFonts w:hint="eastAsia" w:ascii="宋体" w:cs="宋体"/>
          <w:color w:val="auto"/>
          <w:sz w:val="24"/>
          <w:lang w:eastAsia="zh-CN"/>
        </w:rPr>
        <w:t>，</w:t>
      </w:r>
      <w:r>
        <w:rPr>
          <w:rFonts w:hint="eastAsia" w:ascii="宋体" w:hAnsi="Times New Roman" w:eastAsia="宋体" w:cs="宋体"/>
          <w:color w:val="auto"/>
          <w:sz w:val="24"/>
        </w:rPr>
        <w:t>具有相应的标准证书。“基准物质”类即基准试剂，须有明确的“工作基准”标识，并提供相应符合国家标准报告证书。无特别指定执行标准的化学试剂，须符合其相应等级的国家规定。</w:t>
      </w:r>
      <w:r>
        <w:rPr>
          <w:rFonts w:hint="eastAsia" w:ascii="宋体" w:hAnsi="Times New Roman" w:eastAsia="宋体" w:cs="宋体"/>
          <w:color w:val="auto"/>
          <w:sz w:val="24"/>
        </w:rPr>
        <w:br w:type="textWrapping"/>
      </w:r>
      <w:r>
        <w:rPr>
          <w:rFonts w:hint="eastAsia" w:ascii="宋体" w:hAnsi="Times New Roman" w:eastAsia="宋体" w:cs="宋体"/>
          <w:color w:val="auto"/>
          <w:sz w:val="24"/>
          <w:lang w:val="en-US" w:eastAsia="zh-CN"/>
        </w:rPr>
        <w:t>1.3</w:t>
      </w:r>
      <w:r>
        <w:rPr>
          <w:rFonts w:hint="eastAsia" w:ascii="宋体" w:cs="宋体"/>
          <w:color w:val="auto"/>
          <w:sz w:val="24"/>
          <w:lang w:val="en-US" w:eastAsia="zh-CN"/>
        </w:rPr>
        <w:t>供方提供的</w:t>
      </w:r>
      <w:r>
        <w:rPr>
          <w:rFonts w:hint="eastAsia" w:ascii="宋体" w:hAnsi="Times New Roman" w:eastAsia="宋体" w:cs="宋体"/>
          <w:color w:val="auto"/>
          <w:sz w:val="24"/>
        </w:rPr>
        <w:t>所有试剂必须为合格正品，质量必须符合国家标准或行业标准</w:t>
      </w:r>
      <w:r>
        <w:rPr>
          <w:rFonts w:hint="eastAsia" w:ascii="宋体" w:cs="宋体"/>
          <w:color w:val="auto"/>
          <w:sz w:val="24"/>
          <w:lang w:eastAsia="zh-CN"/>
        </w:rPr>
        <w:t>，</w:t>
      </w:r>
      <w:r>
        <w:rPr>
          <w:rFonts w:hint="eastAsia" w:ascii="宋体" w:hAnsi="Times New Roman" w:eastAsia="宋体" w:cs="宋体"/>
          <w:color w:val="auto"/>
          <w:sz w:val="24"/>
        </w:rPr>
        <w:t>且每批须附有相应的出厂合格证明。</w:t>
      </w:r>
    </w:p>
    <w:p>
      <w:pPr>
        <w:numPr>
          <w:ilvl w:val="0"/>
          <w:numId w:val="0"/>
        </w:numPr>
        <w:spacing w:line="360" w:lineRule="exact"/>
        <w:ind w:leftChars="0"/>
        <w:jc w:val="left"/>
        <w:rPr>
          <w:rFonts w:hint="eastAsia" w:ascii="宋体" w:hAnsi="Times New Roman" w:eastAsia="宋体" w:cs="宋体"/>
          <w:color w:val="auto"/>
          <w:sz w:val="24"/>
        </w:rPr>
      </w:pPr>
      <w:r>
        <w:rPr>
          <w:rFonts w:hint="eastAsia" w:ascii="宋体" w:hAnsi="Times New Roman" w:eastAsia="宋体" w:cs="宋体"/>
          <w:color w:val="auto"/>
          <w:sz w:val="24"/>
          <w:lang w:val="en-US" w:eastAsia="zh-CN"/>
        </w:rPr>
        <w:t>1.4</w:t>
      </w:r>
      <w:r>
        <w:rPr>
          <w:rFonts w:hint="eastAsia" w:ascii="宋体" w:hAnsi="Times New Roman" w:eastAsia="宋体" w:cs="宋体"/>
          <w:color w:val="auto"/>
          <w:sz w:val="24"/>
        </w:rPr>
        <w:t>供方按需方要求及时送货进厂。</w:t>
      </w:r>
    </w:p>
    <w:p>
      <w:pPr>
        <w:numPr>
          <w:ilvl w:val="0"/>
          <w:numId w:val="0"/>
        </w:numPr>
        <w:spacing w:line="360" w:lineRule="exact"/>
        <w:ind w:leftChars="0"/>
        <w:jc w:val="left"/>
        <w:rPr>
          <w:rFonts w:hint="eastAsia" w:ascii="宋体" w:hAnsi="Times New Roman" w:eastAsia="宋体" w:cs="宋体"/>
          <w:color w:val="auto"/>
          <w:sz w:val="24"/>
        </w:rPr>
      </w:pPr>
      <w:r>
        <w:rPr>
          <w:rFonts w:hint="eastAsia" w:ascii="宋体" w:cs="宋体"/>
          <w:color w:val="auto"/>
          <w:sz w:val="24"/>
          <w:lang w:val="en-US" w:eastAsia="zh-CN"/>
        </w:rPr>
        <w:t>1.5</w:t>
      </w:r>
      <w:r>
        <w:rPr>
          <w:rFonts w:hint="eastAsia" w:ascii="宋体" w:hAnsi="Times New Roman" w:eastAsia="宋体" w:cs="宋体"/>
          <w:color w:val="auto"/>
          <w:sz w:val="24"/>
        </w:rPr>
        <w:t>合约签订后，及时提供所有试剂的安全技术说明书（MSDS）。</w:t>
      </w:r>
    </w:p>
    <w:p>
      <w:pPr>
        <w:adjustRightInd w:val="0"/>
        <w:snapToGrid w:val="0"/>
        <w:spacing w:line="288" w:lineRule="auto"/>
        <w:rPr>
          <w:rFonts w:hint="eastAsia" w:ascii="宋体" w:cs="宋体"/>
          <w:color w:val="auto"/>
          <w:sz w:val="24"/>
          <w:lang w:val="en-US" w:eastAsia="zh-CN"/>
        </w:rPr>
      </w:pPr>
      <w:r>
        <w:rPr>
          <w:rFonts w:hint="eastAsia" w:ascii="宋体" w:cs="宋体"/>
          <w:color w:val="auto"/>
          <w:sz w:val="24"/>
          <w:lang w:val="en-US" w:eastAsia="zh-CN"/>
        </w:rPr>
        <w:t>1.6保质要求：供方提供的保质期为1年的产品，要求保质期为9个月以上。</w:t>
      </w:r>
    </w:p>
    <w:p>
      <w:pPr>
        <w:numPr>
          <w:ilvl w:val="0"/>
          <w:numId w:val="0"/>
        </w:numPr>
        <w:spacing w:line="360" w:lineRule="exact"/>
        <w:ind w:leftChars="0"/>
        <w:jc w:val="left"/>
        <w:rPr>
          <w:rFonts w:hint="default" w:ascii="宋体" w:hAnsi="Times New Roman" w:eastAsia="宋体" w:cs="宋体"/>
          <w:color w:val="auto"/>
          <w:sz w:val="24"/>
          <w:lang w:val="en-US" w:eastAsia="zh-CN"/>
        </w:rPr>
      </w:pPr>
    </w:p>
    <w:p>
      <w:pPr>
        <w:numPr>
          <w:ilvl w:val="0"/>
          <w:numId w:val="0"/>
        </w:numPr>
        <w:spacing w:line="360" w:lineRule="exact"/>
        <w:ind w:leftChars="0"/>
        <w:jc w:val="left"/>
        <w:rPr>
          <w:rFonts w:hint="eastAsia" w:ascii="宋体" w:hAnsi="宋体" w:cs="宋体"/>
          <w:color w:val="auto"/>
          <w:sz w:val="24"/>
        </w:rPr>
      </w:pPr>
      <w:r>
        <w:rPr>
          <w:rFonts w:hint="eastAsia" w:ascii="宋体" w:hAnsi="宋体" w:cs="宋体"/>
          <w:color w:val="auto"/>
          <w:sz w:val="24"/>
          <w:lang w:val="en-US" w:eastAsia="zh-CN"/>
        </w:rPr>
        <w:t>2、采购指标：</w:t>
      </w:r>
      <w:r>
        <w:rPr>
          <w:rFonts w:hint="eastAsia" w:ascii="宋体" w:hAnsi="宋体" w:cs="宋体"/>
          <w:color w:val="auto"/>
          <w:sz w:val="24"/>
          <w:u w:val="single"/>
          <w:lang w:val="en-US" w:eastAsia="zh-CN"/>
        </w:rPr>
        <w:t>详见附件。</w:t>
      </w:r>
    </w:p>
    <w:p>
      <w:pPr>
        <w:numPr>
          <w:ilvl w:val="0"/>
          <w:numId w:val="0"/>
        </w:numPr>
        <w:spacing w:line="360" w:lineRule="exact"/>
        <w:ind w:leftChars="0"/>
        <w:jc w:val="left"/>
        <w:rPr>
          <w:rFonts w:hint="eastAsia" w:ascii="宋体" w:hAnsi="宋体" w:cs="宋体"/>
          <w:color w:val="auto"/>
          <w:sz w:val="24"/>
        </w:rPr>
      </w:pPr>
    </w:p>
    <w:p>
      <w:pPr>
        <w:numPr>
          <w:ilvl w:val="0"/>
          <w:numId w:val="0"/>
        </w:numPr>
        <w:spacing w:line="360" w:lineRule="exact"/>
        <w:ind w:leftChars="0"/>
        <w:jc w:val="left"/>
        <w:rPr>
          <w:rFonts w:hint="eastAsia" w:ascii="宋体" w:hAnsi="宋体" w:cs="宋体"/>
          <w:color w:val="auto"/>
          <w:sz w:val="24"/>
          <w:u w:val="single"/>
          <w:lang w:val="en-US" w:eastAsia="zh-CN"/>
        </w:rPr>
      </w:pPr>
      <w:r>
        <w:rPr>
          <w:rFonts w:hint="eastAsia" w:ascii="宋体" w:hAnsi="宋体" w:cs="宋体"/>
          <w:color w:val="auto"/>
          <w:sz w:val="24"/>
          <w:lang w:val="en-US" w:eastAsia="zh-CN"/>
        </w:rPr>
        <w:t>3、包装方式：</w:t>
      </w:r>
      <w:r>
        <w:rPr>
          <w:rFonts w:hint="eastAsia" w:ascii="宋体" w:hAnsi="宋体" w:cs="宋体"/>
          <w:color w:val="auto"/>
          <w:sz w:val="24"/>
          <w:u w:val="single"/>
          <w:lang w:val="en-US" w:eastAsia="zh-CN"/>
        </w:rPr>
        <w:t>所有产品必须规范包装、随附合格材料清单。</w:t>
      </w:r>
    </w:p>
    <w:p>
      <w:pPr>
        <w:spacing w:line="360" w:lineRule="exact"/>
        <w:jc w:val="left"/>
        <w:rPr>
          <w:rFonts w:hint="eastAsia" w:ascii="宋体" w:hAnsi="宋体" w:cs="宋体"/>
          <w:color w:val="auto"/>
          <w:sz w:val="24"/>
          <w:lang w:val="en-US" w:eastAsia="zh-CN"/>
        </w:rPr>
      </w:pPr>
    </w:p>
    <w:p>
      <w:pPr>
        <w:spacing w:line="360" w:lineRule="exact"/>
        <w:jc w:val="left"/>
        <w:rPr>
          <w:rFonts w:asci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olor w:val="auto"/>
          <w:sz w:val="24"/>
        </w:rPr>
        <w:t>到货时间：</w:t>
      </w:r>
      <w:r>
        <w:rPr>
          <w:rFonts w:hint="eastAsia" w:ascii="宋体" w:hAnsi="宋体"/>
          <w:sz w:val="24"/>
        </w:rPr>
        <w:t>合同期2024年8月1日-2026年7月31日内</w:t>
      </w:r>
      <w:r>
        <w:rPr>
          <w:rFonts w:hint="eastAsia" w:ascii="宋体" w:hAnsi="宋体"/>
          <w:sz w:val="24"/>
          <w:lang w:val="en-US" w:eastAsia="zh-CN"/>
        </w:rPr>
        <w:t>分批次</w:t>
      </w:r>
      <w:r>
        <w:rPr>
          <w:rFonts w:hint="eastAsia" w:ascii="宋体" w:hAnsi="宋体"/>
          <w:sz w:val="24"/>
        </w:rPr>
        <w:t>到货，具体以需方通知为准</w:t>
      </w:r>
      <w:r>
        <w:rPr>
          <w:rFonts w:hint="eastAsia" w:ascii="宋体" w:hAnsi="宋体"/>
          <w:color w:val="auto"/>
          <w:sz w:val="24"/>
        </w:rPr>
        <w:t>。</w:t>
      </w:r>
    </w:p>
    <w:p>
      <w:pPr>
        <w:spacing w:line="350" w:lineRule="exact"/>
        <w:jc w:val="left"/>
        <w:rPr>
          <w:rFonts w:hint="eastAsia" w:asciiTheme="minorEastAsia" w:hAnsiTheme="minorEastAsia" w:eastAsiaTheme="minorEastAsia"/>
          <w:bCs/>
          <w:color w:val="auto"/>
          <w:kern w:val="0"/>
          <w:sz w:val="24"/>
          <w:lang w:val="en-US" w:eastAsia="zh-CN"/>
        </w:rPr>
      </w:pPr>
    </w:p>
    <w:p>
      <w:pPr>
        <w:spacing w:line="350" w:lineRule="exact"/>
        <w:jc w:val="left"/>
        <w:rPr>
          <w:rFonts w:hint="default" w:ascii="宋体" w:hAnsi="宋体" w:cs="宋体" w:eastAsiaTheme="minorEastAsia"/>
          <w:color w:val="000000" w:themeColor="text1"/>
          <w:sz w:val="24"/>
          <w:highlight w:val="yellow"/>
          <w:lang w:val="en-US" w:eastAsia="zh-CN"/>
          <w14:textFill>
            <w14:solidFill>
              <w14:schemeClr w14:val="tx1"/>
            </w14:solidFill>
          </w14:textFill>
        </w:rPr>
      </w:pPr>
      <w:r>
        <w:rPr>
          <w:rFonts w:hint="eastAsia" w:asciiTheme="minorEastAsia" w:hAnsiTheme="minorEastAsia" w:eastAsiaTheme="minorEastAsia"/>
          <w:bCs/>
          <w:color w:val="auto"/>
          <w:kern w:val="0"/>
          <w:sz w:val="24"/>
          <w:lang w:val="en-US" w:eastAsia="zh-CN"/>
        </w:rPr>
        <w:t>5</w:t>
      </w:r>
      <w:r>
        <w:rPr>
          <w:rFonts w:hint="eastAsia" w:asciiTheme="minorEastAsia" w:hAnsiTheme="minorEastAsia" w:eastAsiaTheme="minorEastAsia"/>
          <w:bCs/>
          <w:color w:val="auto"/>
          <w:kern w:val="0"/>
          <w:sz w:val="24"/>
        </w:rPr>
        <w:t>.报价须知：</w:t>
      </w:r>
      <w:r>
        <w:rPr>
          <w:rFonts w:hint="eastAsia" w:ascii="宋体" w:hAnsi="宋体" w:cs="宋体" w:eastAsiaTheme="minorEastAsia"/>
          <w:color w:val="auto"/>
          <w:sz w:val="24"/>
          <w:highlight w:val="none"/>
          <w:lang w:val="en-US" w:eastAsia="zh-CN"/>
        </w:rPr>
        <w:t>化学试剂</w:t>
      </w:r>
      <w:r>
        <w:rPr>
          <w:rFonts w:hint="eastAsia" w:ascii="宋体" w:hAnsi="宋体" w:cs="宋体"/>
          <w:color w:val="auto"/>
          <w:sz w:val="24"/>
          <w:highlight w:val="none"/>
        </w:rPr>
        <w:t>含税送到价</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单价请按照附件表格逐一进行报价，合计总价</w:t>
      </w:r>
      <w:r>
        <w:rPr>
          <w:rFonts w:hint="eastAsia" w:ascii="宋体" w:hAnsi="宋体" w:cs="宋体"/>
          <w:color w:val="auto"/>
          <w:sz w:val="24"/>
          <w:highlight w:val="none"/>
        </w:rPr>
        <w:t>。</w:t>
      </w:r>
      <w:r>
        <w:rPr>
          <w:rFonts w:hint="eastAsia"/>
          <w:b/>
          <w:color w:val="auto"/>
          <w:highlight w:val="yellow"/>
          <w:lang w:eastAsia="zh-CN"/>
        </w:rPr>
        <w:t>本项目设置最高控制价1020000</w:t>
      </w:r>
      <w:r>
        <w:rPr>
          <w:rFonts w:hint="eastAsia"/>
          <w:b/>
          <w:color w:val="auto"/>
          <w:highlight w:val="yellow"/>
          <w:lang w:val="en-US" w:eastAsia="zh-CN"/>
        </w:rPr>
        <w:t>元</w:t>
      </w:r>
      <w:r>
        <w:rPr>
          <w:rFonts w:hint="eastAsia"/>
          <w:b/>
          <w:color w:val="auto"/>
          <w:highlight w:val="yellow"/>
          <w:lang w:eastAsia="zh-CN"/>
        </w:rPr>
        <w:t>/年 ，2年共计2040000元。（</w:t>
      </w:r>
      <w:r>
        <w:rPr>
          <w:rFonts w:hint="eastAsia"/>
          <w:b/>
          <w:color w:val="auto"/>
          <w:highlight w:val="yellow"/>
          <w:lang w:val="en-US" w:eastAsia="zh-CN"/>
        </w:rPr>
        <w:t>含税包干总价</w:t>
      </w:r>
      <w:r>
        <w:rPr>
          <w:rFonts w:hint="eastAsia"/>
          <w:b/>
          <w:color w:val="auto"/>
          <w:highlight w:val="yellow"/>
          <w:lang w:eastAsia="zh-CN"/>
        </w:rPr>
        <w:t>）</w:t>
      </w:r>
      <w:r>
        <w:rPr>
          <w:rFonts w:hint="eastAsia" w:ascii="宋体" w:hAnsi="宋体" w:cs="宋体"/>
          <w:color w:val="auto"/>
          <w:sz w:val="24"/>
          <w:highlight w:val="none"/>
          <w:lang w:val="en-US" w:eastAsia="zh-CN"/>
        </w:rPr>
        <w:t>参选人所填报的报价高于本项目最高限价的，其参选将被比选小组予以否决。</w:t>
      </w:r>
      <w:r>
        <w:rPr>
          <w:rFonts w:hint="eastAsia" w:ascii="宋体" w:hAnsi="宋体" w:cs="宋体"/>
          <w:color w:val="000000" w:themeColor="text1"/>
          <w:sz w:val="24"/>
          <w:highlight w:val="none"/>
          <w:lang w:val="en-US" w:eastAsia="zh-CN"/>
          <w14:textFill>
            <w14:solidFill>
              <w14:schemeClr w14:val="tx1"/>
            </w14:solidFill>
          </w14:textFill>
        </w:rPr>
        <w:fldChar w:fldCharType="begin"/>
      </w:r>
      <w:r>
        <w:rPr>
          <w:rFonts w:hint="eastAsia" w:ascii="宋体" w:hAnsi="宋体" w:cs="宋体"/>
          <w:color w:val="000000" w:themeColor="text1"/>
          <w:sz w:val="24"/>
          <w:highlight w:val="none"/>
          <w:lang w:val="en-US" w:eastAsia="zh-CN"/>
          <w14:textFill>
            <w14:solidFill>
              <w14:schemeClr w14:val="tx1"/>
            </w14:solidFill>
          </w14:textFill>
        </w:rPr>
        <w:instrText xml:space="preserve"> HYPERLINK "mailto:如参选人对控制价存疑请于报价截止前发邮件至wzcgb@fjpec.com.cn" </w:instrText>
      </w:r>
      <w:r>
        <w:rPr>
          <w:rFonts w:hint="eastAsia" w:ascii="宋体" w:hAnsi="宋体" w:cs="宋体"/>
          <w:color w:val="000000" w:themeColor="text1"/>
          <w:sz w:val="24"/>
          <w:highlight w:val="none"/>
          <w:lang w:val="en-US" w:eastAsia="zh-CN"/>
          <w14:textFill>
            <w14:solidFill>
              <w14:schemeClr w14:val="tx1"/>
            </w14:solidFill>
          </w14:textFill>
        </w:rPr>
        <w:fldChar w:fldCharType="separate"/>
      </w:r>
      <w:r>
        <w:rPr>
          <w:rFonts w:hint="eastAsia" w:ascii="宋体" w:hAnsi="宋体" w:cs="宋体"/>
          <w:color w:val="000000" w:themeColor="text1"/>
          <w:sz w:val="24"/>
          <w:highlight w:val="none"/>
          <w:lang w:val="en-US" w:eastAsia="zh-CN"/>
          <w14:textFill>
            <w14:solidFill>
              <w14:schemeClr w14:val="tx1"/>
            </w14:solidFill>
          </w14:textFill>
        </w:rPr>
        <w:t>如参选人对控制价存疑请于报价截止前发邮件至wzcgb@fjpec.com.cn</w:t>
      </w:r>
      <w:r>
        <w:rPr>
          <w:rFonts w:hint="eastAsia" w:ascii="宋体" w:hAnsi="宋体" w:cs="宋体"/>
          <w:color w:val="000000" w:themeColor="text1"/>
          <w:sz w:val="24"/>
          <w:highlight w:val="none"/>
          <w:lang w:val="en-US" w:eastAsia="zh-CN"/>
          <w14:textFill>
            <w14:solidFill>
              <w14:schemeClr w14:val="tx1"/>
            </w14:solidFill>
          </w14:textFill>
        </w:rPr>
        <w:fldChar w:fldCharType="end"/>
      </w:r>
      <w:r>
        <w:rPr>
          <w:rFonts w:hint="eastAsia" w:ascii="宋体" w:hAnsi="宋体" w:cs="宋体"/>
          <w:color w:val="000000" w:themeColor="text1"/>
          <w:sz w:val="24"/>
          <w:highlight w:val="none"/>
          <w:lang w:val="en-US" w:eastAsia="zh-CN"/>
          <w14:textFill>
            <w14:solidFill>
              <w14:schemeClr w14:val="tx1"/>
            </w14:solidFill>
          </w14:textFill>
        </w:rPr>
        <w:t>。</w:t>
      </w:r>
    </w:p>
    <w:p>
      <w:pPr>
        <w:spacing w:line="350" w:lineRule="exact"/>
        <w:jc w:val="left"/>
        <w:rPr>
          <w:rFonts w:hint="eastAsia" w:ascii="宋体" w:hAnsi="宋体" w:cs="宋体"/>
          <w:color w:val="auto"/>
          <w:sz w:val="24"/>
          <w:lang w:val="en-US" w:eastAsia="zh-CN"/>
        </w:rPr>
      </w:pP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.其他要求按双方签订的合同执行，关键条款重申如下：</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.1付款方式：现汇支付</w:t>
      </w:r>
      <w:r>
        <w:rPr>
          <w:rFonts w:hint="eastAsia" w:ascii="宋体" w:hAnsi="宋体" w:cs="宋体"/>
          <w:color w:val="auto"/>
          <w:sz w:val="24"/>
          <w:lang w:val="en-US" w:eastAsia="zh-CN"/>
        </w:rPr>
        <w:t>。</w:t>
      </w:r>
      <w:r>
        <w:rPr>
          <w:rFonts w:hint="eastAsia" w:ascii="宋体" w:hAnsi="宋体" w:cs="宋体"/>
          <w:sz w:val="24"/>
          <w:szCs w:val="24"/>
        </w:rPr>
        <w:t>每批</w:t>
      </w:r>
      <w:r>
        <w:rPr>
          <w:rFonts w:hint="eastAsia" w:ascii="宋体" w:hAnsi="宋体" w:cs="宋体"/>
          <w:sz w:val="24"/>
          <w:szCs w:val="24"/>
          <w:lang w:val="en-US" w:eastAsia="zh-CN"/>
        </w:rPr>
        <w:t>产品</w:t>
      </w:r>
      <w:r>
        <w:rPr>
          <w:rFonts w:hint="eastAsia" w:ascii="宋体" w:hAnsi="宋体" w:cs="宋体"/>
          <w:sz w:val="24"/>
          <w:szCs w:val="24"/>
        </w:rPr>
        <w:t>到货后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50" w:lineRule="exact"/>
        <w:jc w:val="left"/>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.2数量</w:t>
      </w:r>
      <w:r>
        <w:rPr>
          <w:rFonts w:hint="eastAsia" w:ascii="宋体" w:hAnsi="宋体" w:cs="宋体"/>
          <w:color w:val="auto"/>
          <w:sz w:val="24"/>
          <w:lang w:val="en-US" w:eastAsia="zh-CN"/>
        </w:rPr>
        <w:t>与质量</w:t>
      </w:r>
      <w:r>
        <w:rPr>
          <w:rFonts w:hint="eastAsia" w:ascii="宋体" w:hAnsi="宋体" w:cs="宋体"/>
          <w:color w:val="auto"/>
          <w:sz w:val="24"/>
        </w:rPr>
        <w:t>验收：以需方使用单位验收为准。</w:t>
      </w:r>
    </w:p>
    <w:p>
      <w:pPr>
        <w:numPr>
          <w:ilvl w:val="0"/>
          <w:numId w:val="0"/>
        </w:numPr>
        <w:spacing w:line="350" w:lineRule="exact"/>
        <w:jc w:val="left"/>
        <w:rPr>
          <w:rFonts w:hint="eastAsia" w:ascii="宋体" w:hAnsi="宋体"/>
          <w:color w:val="auto"/>
          <w:sz w:val="24"/>
          <w:lang w:val="en-US" w:eastAsia="zh-CN"/>
        </w:rPr>
      </w:pPr>
    </w:p>
    <w:p>
      <w:pPr>
        <w:numPr>
          <w:ilvl w:val="0"/>
          <w:numId w:val="0"/>
        </w:numPr>
        <w:spacing w:line="350" w:lineRule="exact"/>
        <w:jc w:val="left"/>
        <w:rPr>
          <w:rFonts w:asciiTheme="minorEastAsia" w:hAnsiTheme="minorEastAsia" w:eastAsiaTheme="minorEastAsia"/>
          <w:color w:val="auto"/>
          <w:kern w:val="0"/>
          <w:sz w:val="24"/>
        </w:rPr>
      </w:pPr>
      <w:r>
        <w:rPr>
          <w:rFonts w:hint="eastAsia" w:ascii="宋体" w:hAnsi="宋体"/>
          <w:color w:val="auto"/>
          <w:sz w:val="24"/>
          <w:lang w:val="en-US" w:eastAsia="zh-CN"/>
        </w:rPr>
        <w:t>7.</w:t>
      </w: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.参选文件的递交</w:t>
      </w:r>
    </w:p>
    <w:p>
      <w:pPr>
        <w:spacing w:line="360" w:lineRule="exact"/>
        <w:jc w:val="left"/>
        <w:rPr>
          <w:rFonts w:ascii="宋体" w:hAnsi="宋体" w:cs="宋体"/>
          <w:sz w:val="24"/>
          <w:szCs w:val="24"/>
        </w:rPr>
      </w:pPr>
      <w:r>
        <w:rPr>
          <w:rFonts w:hint="eastAsia" w:ascii="宋体" w:hAnsi="宋体" w:cs="宋体"/>
          <w:sz w:val="24"/>
          <w:szCs w:val="24"/>
          <w:lang w:val="en-US" w:eastAsia="zh-CN"/>
        </w:rPr>
        <w:t>8</w:t>
      </w:r>
      <w:r>
        <w:rPr>
          <w:rFonts w:hint="eastAsia" w:ascii="宋体" w:hAnsi="宋体" w:cs="宋体"/>
          <w:sz w:val="24"/>
          <w:szCs w:val="24"/>
        </w:rPr>
        <w:t>.1参选文件递交截止时间：见比选公告。</w:t>
      </w:r>
    </w:p>
    <w:p>
      <w:pPr>
        <w:spacing w:line="360" w:lineRule="exact"/>
        <w:jc w:val="left"/>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sz w:val="24"/>
          <w:szCs w:val="24"/>
          <w:lang w:val="en-US" w:eastAsia="zh-CN"/>
        </w:rPr>
        <w:t>8</w:t>
      </w:r>
      <w:r>
        <w:rPr>
          <w:rFonts w:hint="eastAsia" w:ascii="宋体" w:hAnsi="宋体" w:cs="宋体"/>
          <w:sz w:val="24"/>
          <w:szCs w:val="24"/>
        </w:rPr>
        <w:t>.2参选文件应密封，包含比选公告、参选规定及说明、公开比选文件、参选书、法定代表人授权书、报价单，</w:t>
      </w:r>
      <w:r>
        <w:rPr>
          <w:rFonts w:hint="eastAsia" w:ascii="宋体" w:hAnsi="宋体" w:cs="宋体"/>
          <w:sz w:val="24"/>
          <w:szCs w:val="24"/>
          <w:lang w:val="en-US" w:eastAsia="zh-CN"/>
        </w:rPr>
        <w:t>试剂清单</w:t>
      </w:r>
      <w:r>
        <w:rPr>
          <w:rFonts w:hint="eastAsia" w:ascii="宋体" w:hAnsi="宋体" w:cs="宋体"/>
          <w:sz w:val="24"/>
          <w:szCs w:val="24"/>
        </w:rPr>
        <w:t>上述</w:t>
      </w:r>
      <w:r>
        <w:rPr>
          <w:rFonts w:hint="eastAsia" w:ascii="宋体" w:hAnsi="宋体" w:cs="宋体"/>
          <w:sz w:val="24"/>
          <w:szCs w:val="24"/>
          <w:lang w:val="en-US" w:eastAsia="zh-CN"/>
        </w:rPr>
        <w:t>七</w:t>
      </w:r>
      <w:r>
        <w:rPr>
          <w:rFonts w:hint="eastAsia" w:ascii="宋体" w:hAnsi="宋体" w:cs="宋体"/>
          <w:sz w:val="24"/>
          <w:szCs w:val="24"/>
        </w:rPr>
        <w:t>项文件一式两份并逐页盖公章。密封处盖章。</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8.4我公司联系方式：</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公司名称：福建福海创石油化工有限公司</w:t>
      </w:r>
    </w:p>
    <w:p>
      <w:pPr>
        <w:spacing w:line="360" w:lineRule="exact"/>
        <w:jc w:val="left"/>
        <w:rPr>
          <w:rFonts w:hint="default" w:ascii="宋体" w:hAnsi="宋体" w:cs="宋体"/>
          <w:color w:val="auto"/>
          <w:sz w:val="24"/>
          <w:lang w:val="en-US" w:eastAsia="zh-CN"/>
        </w:rPr>
      </w:pPr>
      <w:r>
        <w:rPr>
          <w:rFonts w:hint="eastAsia" w:ascii="宋体" w:hAnsi="宋体" w:cs="宋体"/>
          <w:color w:val="auto"/>
          <w:sz w:val="24"/>
          <w:lang w:val="en-US" w:eastAsia="zh-CN"/>
        </w:rPr>
        <w:t>地址：福建省漳州市漳浦县杜浔镇杜昌路福海创办公楼3楼煤炭及辅料团队</w:t>
      </w:r>
    </w:p>
    <w:p>
      <w:pPr>
        <w:spacing w:line="360" w:lineRule="exact"/>
        <w:ind w:firstLine="720" w:firstLineChars="300"/>
        <w:jc w:val="left"/>
        <w:rPr>
          <w:rFonts w:hint="eastAsia" w:ascii="宋体" w:hAnsi="宋体" w:cs="宋体"/>
          <w:color w:val="auto"/>
          <w:sz w:val="24"/>
          <w:lang w:val="en-US" w:eastAsia="zh-CN"/>
        </w:rPr>
      </w:pPr>
      <w:r>
        <w:rPr>
          <w:rFonts w:hint="eastAsia" w:ascii="宋体" w:hAnsi="宋体" w:cs="宋体"/>
          <w:color w:val="auto"/>
          <w:sz w:val="24"/>
          <w:lang w:val="en-US" w:eastAsia="zh-CN"/>
        </w:rPr>
        <w:t>联系人：郑萍  手机：13015727080</w:t>
      </w:r>
    </w:p>
    <w:p>
      <w:pPr>
        <w:spacing w:line="360" w:lineRule="exact"/>
        <w:jc w:val="left"/>
        <w:rPr>
          <w:rFonts w:hint="default" w:ascii="宋体" w:hAnsi="宋体" w:cs="宋体"/>
          <w:color w:val="auto"/>
          <w:sz w:val="24"/>
          <w:lang w:val="en-US" w:eastAsia="zh-CN"/>
        </w:rPr>
      </w:pPr>
    </w:p>
    <w:p>
      <w:pPr>
        <w:spacing w:line="500" w:lineRule="exact"/>
        <w:jc w:val="center"/>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福建福海创石油化工有限公司</w:t>
      </w:r>
    </w:p>
    <w:p>
      <w:pPr>
        <w:spacing w:line="500" w:lineRule="exact"/>
        <w:ind w:firstLine="480" w:firstLineChars="200"/>
        <w:rPr>
          <w:rFonts w:hint="eastAsia" w:ascii="宋体" w:hAnsi="宋体"/>
          <w:color w:val="auto"/>
          <w:sz w:val="24"/>
        </w:rPr>
      </w:pPr>
      <w:r>
        <w:rPr>
          <w:rFonts w:hint="eastAsia" w:ascii="宋体" w:hAnsi="宋体"/>
          <w:color w:val="auto"/>
          <w:sz w:val="24"/>
        </w:rPr>
        <w:t>根据贵</w:t>
      </w:r>
      <w:r>
        <w:rPr>
          <w:rFonts w:hint="eastAsia" w:ascii="宋体" w:hAnsi="宋体"/>
          <w:color w:val="auto"/>
          <w:sz w:val="24"/>
          <w:lang w:val="en-US" w:eastAsia="zh-CN"/>
        </w:rPr>
        <w:t>公司</w:t>
      </w:r>
      <w:r>
        <w:rPr>
          <w:rFonts w:hint="eastAsia" w:ascii="宋体" w:hAnsi="宋体"/>
          <w:color w:val="auto"/>
          <w:sz w:val="24"/>
        </w:rPr>
        <w:t>的公开比选文件（编号：</w:t>
      </w:r>
      <w:r>
        <w:rPr>
          <w:rFonts w:hint="eastAsia" w:asciiTheme="minorEastAsia" w:hAnsiTheme="minorEastAsia" w:eastAsiaTheme="minorEastAsia"/>
          <w:bCs/>
          <w:color w:val="auto"/>
          <w:sz w:val="24"/>
          <w:u w:val="single"/>
          <w:lang w:eastAsia="zh-CN"/>
        </w:rPr>
        <w:t>2024-FHC-化学试剂-0611</w:t>
      </w:r>
      <w:r>
        <w:rPr>
          <w:rFonts w:hint="eastAsia" w:ascii="宋体" w:hAnsi="宋体"/>
          <w:color w:val="auto"/>
          <w:sz w:val="24"/>
        </w:rPr>
        <w:t>），被我</w:t>
      </w:r>
      <w:r>
        <w:rPr>
          <w:rFonts w:hint="eastAsia" w:ascii="宋体" w:hAnsi="宋体"/>
          <w:color w:val="auto"/>
          <w:sz w:val="24"/>
          <w:lang w:val="en-US" w:eastAsia="zh-CN"/>
        </w:rPr>
        <w:t>公司</w:t>
      </w:r>
      <w:r>
        <w:rPr>
          <w:rFonts w:hint="eastAsia" w:ascii="宋体" w:hAnsi="宋体"/>
          <w:color w:val="auto"/>
          <w:sz w:val="24"/>
        </w:rPr>
        <w:t>正式授权并代表我公司递交下述文件，并对此负责。</w:t>
      </w:r>
    </w:p>
    <w:p>
      <w:pPr>
        <w:spacing w:line="500" w:lineRule="exact"/>
        <w:ind w:firstLine="480" w:firstLineChars="200"/>
        <w:rPr>
          <w:rFonts w:hint="default" w:ascii="宋体" w:hAnsi="宋体" w:eastAsia="宋体"/>
          <w:color w:val="auto"/>
          <w:sz w:val="24"/>
          <w:lang w:val="en-US"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lang w:val="en-US" w:eastAsia="zh-CN"/>
        </w:rPr>
        <w:t>比选公告</w:t>
      </w:r>
    </w:p>
    <w:p>
      <w:pPr>
        <w:numPr>
          <w:ilvl w:val="0"/>
          <w:numId w:val="0"/>
        </w:numPr>
        <w:spacing w:line="500" w:lineRule="exact"/>
        <w:ind w:firstLine="480" w:firstLineChars="200"/>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2</w:t>
      </w:r>
      <w:r>
        <w:rPr>
          <w:rFonts w:hint="eastAsia" w:ascii="宋体" w:hAnsi="宋体"/>
          <w:color w:val="auto"/>
          <w:sz w:val="24"/>
          <w:lang w:eastAsia="zh-CN"/>
        </w:rPr>
        <w:t>）</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3</w:t>
      </w:r>
      <w:r>
        <w:rPr>
          <w:rFonts w:hint="eastAsia" w:ascii="宋体" w:hAnsi="宋体"/>
          <w:color w:val="auto"/>
          <w:sz w:val="24"/>
        </w:rPr>
        <w:t>）比选文件</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4</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5</w:t>
      </w:r>
      <w:r>
        <w:rPr>
          <w:rFonts w:hint="eastAsia" w:ascii="宋体" w:hAnsi="宋体"/>
          <w:color w:val="auto"/>
          <w:sz w:val="24"/>
        </w:rPr>
        <w:t>）法定代表人授权书</w:t>
      </w:r>
    </w:p>
    <w:p>
      <w:pPr>
        <w:spacing w:line="500" w:lineRule="exact"/>
        <w:ind w:firstLine="480" w:firstLineChars="200"/>
        <w:rPr>
          <w:rFonts w:hint="eastAsia" w:ascii="宋体" w:hAnsi="宋体"/>
          <w:color w:val="auto"/>
          <w:sz w:val="24"/>
        </w:rPr>
      </w:pPr>
      <w:r>
        <w:rPr>
          <w:rFonts w:hint="eastAsia" w:ascii="宋体" w:hAnsi="宋体"/>
          <w:color w:val="auto"/>
          <w:sz w:val="24"/>
        </w:rPr>
        <w:t>（</w:t>
      </w:r>
      <w:r>
        <w:rPr>
          <w:rFonts w:hint="eastAsia" w:ascii="宋体" w:hAnsi="宋体"/>
          <w:color w:val="auto"/>
          <w:sz w:val="24"/>
          <w:lang w:val="en-US" w:eastAsia="zh-CN"/>
        </w:rPr>
        <w:t>6</w:t>
      </w:r>
      <w:r>
        <w:rPr>
          <w:rFonts w:hint="eastAsia" w:ascii="宋体" w:hAnsi="宋体"/>
          <w:color w:val="auto"/>
          <w:sz w:val="24"/>
        </w:rPr>
        <w:t>）报价单</w:t>
      </w:r>
    </w:p>
    <w:p>
      <w:pPr>
        <w:spacing w:line="500" w:lineRule="exact"/>
        <w:ind w:firstLine="480" w:firstLineChars="200"/>
        <w:rPr>
          <w:rFonts w:hint="default" w:ascii="宋体" w:hAnsi="宋体" w:eastAsia="宋体"/>
          <w:color w:val="auto"/>
          <w:sz w:val="24"/>
          <w:lang w:val="en-US" w:eastAsia="zh-CN"/>
        </w:rPr>
      </w:pPr>
      <w:r>
        <w:rPr>
          <w:rFonts w:hint="eastAsia" w:ascii="宋体" w:hAnsi="宋体"/>
          <w:color w:val="auto"/>
          <w:sz w:val="24"/>
          <w:lang w:eastAsia="zh-CN"/>
        </w:rPr>
        <w:t>（</w:t>
      </w:r>
      <w:r>
        <w:rPr>
          <w:rFonts w:hint="eastAsia" w:ascii="宋体" w:hAnsi="宋体"/>
          <w:color w:val="auto"/>
          <w:sz w:val="24"/>
          <w:lang w:val="en-US" w:eastAsia="zh-CN"/>
        </w:rPr>
        <w:t>7</w:t>
      </w:r>
      <w:r>
        <w:rPr>
          <w:rFonts w:hint="eastAsia" w:ascii="宋体" w:hAnsi="宋体"/>
          <w:color w:val="auto"/>
          <w:sz w:val="24"/>
          <w:lang w:eastAsia="zh-CN"/>
        </w:rPr>
        <w:t>）</w:t>
      </w:r>
      <w:r>
        <w:rPr>
          <w:rFonts w:hint="eastAsia" w:ascii="宋体" w:hAnsi="宋体"/>
          <w:color w:val="auto"/>
          <w:sz w:val="24"/>
          <w:lang w:val="en-US" w:eastAsia="zh-CN"/>
        </w:rPr>
        <w:t>试剂清单</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lang w:eastAsia="zh-CN"/>
        </w:rPr>
        <w:t>2024-FHC-化学试剂-0611</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color w:val="auto"/>
          <w:sz w:val="24"/>
        </w:rPr>
      </w:pPr>
      <w:r>
        <w:rPr>
          <w:rFonts w:hint="eastAsia" w:ascii="宋体" w:hAnsi="宋体"/>
          <w:b/>
          <w:bCs/>
          <w:color w:val="auto"/>
          <w:sz w:val="36"/>
          <w:szCs w:val="36"/>
        </w:rPr>
        <w:t>六、报价单</w:t>
      </w: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福建福海创石油化工有限公司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Theme="minorEastAsia" w:hAnsiTheme="minorEastAsia" w:eastAsiaTheme="minorEastAsia"/>
          <w:bCs/>
          <w:color w:val="auto"/>
          <w:sz w:val="24"/>
          <w:u w:val="single"/>
          <w:lang w:eastAsia="zh-CN"/>
        </w:rPr>
        <w:t>2024-FHC-化学试剂-0611</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化学试剂</w:t>
      </w:r>
      <w:r>
        <w:rPr>
          <w:rFonts w:hint="eastAsia" w:ascii="宋体" w:hAnsi="宋体"/>
          <w:color w:val="auto"/>
          <w:sz w:val="24"/>
        </w:rPr>
        <w:t>：</w:t>
      </w:r>
    </w:p>
    <w:p>
      <w:pPr>
        <w:numPr>
          <w:ilvl w:val="0"/>
          <w:numId w:val="0"/>
        </w:numPr>
        <w:spacing w:line="312" w:lineRule="auto"/>
        <w:rPr>
          <w:rFonts w:hint="eastAsia" w:ascii="宋体" w:hAnsi="宋体"/>
          <w:color w:val="auto"/>
          <w:sz w:val="24"/>
        </w:rPr>
      </w:pPr>
      <w:r>
        <w:rPr>
          <w:rFonts w:hint="eastAsia" w:ascii="宋体" w:hAnsi="宋体"/>
          <w:color w:val="auto"/>
          <w:sz w:val="24"/>
        </w:rPr>
        <w:t>数量：</w:t>
      </w:r>
      <w:r>
        <w:rPr>
          <w:rFonts w:hint="eastAsia" w:ascii="宋体" w:hAnsi="宋体"/>
          <w:color w:val="auto"/>
          <w:sz w:val="24"/>
          <w:u w:val="single"/>
          <w:lang w:val="en-US" w:eastAsia="zh-CN"/>
        </w:rPr>
        <w:t>一批，详见附件</w:t>
      </w:r>
      <w:r>
        <w:rPr>
          <w:rFonts w:hint="eastAsia" w:ascii="宋体" w:hAnsi="宋体"/>
          <w:color w:val="auto"/>
          <w:sz w:val="24"/>
          <w:lang w:eastAsia="zh-CN"/>
        </w:rPr>
        <w:t>。</w:t>
      </w:r>
      <w:r>
        <w:rPr>
          <w:rFonts w:hint="eastAsia" w:ascii="宋体" w:hAnsi="宋体"/>
          <w:color w:val="auto"/>
          <w:sz w:val="24"/>
        </w:rPr>
        <w:t>含税单价：</w:t>
      </w:r>
      <w:r>
        <w:rPr>
          <w:rFonts w:hint="eastAsia" w:ascii="宋体" w:hAnsi="宋体"/>
          <w:color w:val="auto"/>
          <w:sz w:val="24"/>
          <w:u w:val="single"/>
          <w:lang w:val="en-US" w:eastAsia="zh-CN"/>
        </w:rPr>
        <w:t>详见附件</w:t>
      </w:r>
      <w:r>
        <w:rPr>
          <w:rFonts w:hint="eastAsia" w:ascii="宋体" w:hAnsi="宋体"/>
          <w:color w:val="auto"/>
          <w:sz w:val="24"/>
        </w:rPr>
        <w:t>，</w:t>
      </w:r>
      <w:r>
        <w:rPr>
          <w:rFonts w:hint="eastAsia" w:ascii="宋体" w:hAnsi="宋体"/>
          <w:color w:val="auto"/>
          <w:sz w:val="24"/>
          <w:highlight w:val="yellow"/>
        </w:rPr>
        <w:t>含税总价</w:t>
      </w:r>
      <w:r>
        <w:rPr>
          <w:rFonts w:hint="eastAsia" w:ascii="宋体" w:hAnsi="宋体"/>
          <w:color w:val="auto"/>
          <w:sz w:val="24"/>
          <w:highlight w:val="yellow"/>
          <w:u w:val="single"/>
        </w:rPr>
        <w:t xml:space="preserve">     </w:t>
      </w:r>
      <w:r>
        <w:rPr>
          <w:rFonts w:hint="eastAsia" w:ascii="宋体" w:hAnsi="宋体"/>
          <w:color w:val="auto"/>
          <w:sz w:val="24"/>
          <w:highlight w:val="yellow"/>
          <w:u w:val="single"/>
          <w:lang w:val="en-US" w:eastAsia="zh-CN"/>
        </w:rPr>
        <w:t xml:space="preserve">  </w:t>
      </w:r>
      <w:r>
        <w:rPr>
          <w:rFonts w:hint="eastAsia" w:ascii="宋体" w:hAnsi="宋体"/>
          <w:color w:val="auto"/>
          <w:sz w:val="24"/>
          <w:highlight w:val="yellow"/>
          <w:u w:val="single"/>
        </w:rPr>
        <w:t xml:space="preserve"> </w:t>
      </w:r>
      <w:r>
        <w:rPr>
          <w:rFonts w:hint="eastAsia" w:ascii="宋体" w:hAnsi="宋体"/>
          <w:color w:val="auto"/>
          <w:sz w:val="24"/>
          <w:highlight w:val="yellow"/>
        </w:rPr>
        <w:t>元</w:t>
      </w:r>
      <w:r>
        <w:rPr>
          <w:rFonts w:hint="eastAsia" w:ascii="宋体" w:hAnsi="宋体"/>
          <w:color w:val="auto"/>
          <w:sz w:val="24"/>
        </w:rPr>
        <w:t>，税率</w:t>
      </w:r>
      <w:r>
        <w:rPr>
          <w:rFonts w:hint="eastAsia" w:ascii="宋体" w:hAnsi="宋体"/>
          <w:color w:val="auto"/>
          <w:sz w:val="24"/>
          <w:u w:val="single"/>
        </w:rPr>
        <w:t xml:space="preserve">  13%  </w:t>
      </w:r>
      <w:r>
        <w:rPr>
          <w:rFonts w:hint="eastAsia" w:ascii="宋体" w:hAnsi="宋体"/>
          <w:color w:val="auto"/>
          <w:sz w:val="24"/>
        </w:rPr>
        <w:t>。</w:t>
      </w:r>
    </w:p>
    <w:p>
      <w:pPr>
        <w:spacing w:line="288" w:lineRule="auto"/>
        <w:rPr>
          <w:rFonts w:hint="eastAsia" w:ascii="宋体" w:hAnsi="Times New Roman" w:eastAsia="宋体" w:cs="宋体"/>
          <w:color w:val="auto"/>
          <w:sz w:val="24"/>
          <w:lang w:val="en-US" w:eastAsia="zh-CN"/>
        </w:rPr>
      </w:pPr>
      <w:r>
        <w:rPr>
          <w:rFonts w:hint="eastAsia" w:ascii="宋体" w:hAnsi="Times New Roman" w:eastAsia="宋体" w:cs="宋体"/>
          <w:color w:val="auto"/>
          <w:sz w:val="24"/>
        </w:rPr>
        <w:t>采购需求说明：</w:t>
      </w:r>
      <w:r>
        <w:rPr>
          <w:rFonts w:hint="eastAsia" w:ascii="宋体" w:hAnsi="Times New Roman" w:eastAsia="宋体" w:cs="宋体"/>
          <w:color w:val="auto"/>
          <w:sz w:val="24"/>
        </w:rPr>
        <w:br w:type="textWrapping"/>
      </w:r>
      <w:r>
        <w:rPr>
          <w:rFonts w:hint="eastAsia" w:ascii="宋体" w:hAnsi="Times New Roman" w:eastAsia="宋体" w:cs="宋体"/>
          <w:color w:val="auto"/>
          <w:sz w:val="24"/>
          <w:lang w:val="en-US" w:eastAsia="zh-CN"/>
        </w:rPr>
        <w:t>1.1</w:t>
      </w:r>
      <w:r>
        <w:rPr>
          <w:rFonts w:hint="eastAsia" w:ascii="宋体" w:hAnsi="Times New Roman" w:eastAsia="宋体" w:cs="宋体"/>
          <w:color w:val="auto"/>
          <w:sz w:val="24"/>
          <w:highlight w:val="none"/>
        </w:rPr>
        <w:t>化学试剂年消耗量无法准确确定，仅为预估，实际数量以工厂实际需求为准，结算以合同单价和实际到货数量为依据据实结算。</w:t>
      </w:r>
      <w:r>
        <w:rPr>
          <w:rFonts w:hint="eastAsia" w:ascii="宋体" w:hAnsi="Times New Roman" w:eastAsia="宋体" w:cs="宋体"/>
          <w:color w:val="auto"/>
          <w:sz w:val="24"/>
          <w:highlight w:val="none"/>
          <w:lang w:eastAsia="zh-CN"/>
        </w:rPr>
        <w:t>（</w:t>
      </w:r>
      <w:r>
        <w:rPr>
          <w:rFonts w:hint="eastAsia" w:ascii="宋体" w:hAnsi="Times New Roman" w:eastAsia="宋体" w:cs="宋体"/>
          <w:color w:val="auto"/>
          <w:sz w:val="24"/>
          <w:highlight w:val="none"/>
          <w:lang w:val="en-US" w:eastAsia="zh-CN"/>
        </w:rPr>
        <w:t>附件中的数量为1年预估量仅供参考！）</w:t>
      </w:r>
      <w:r>
        <w:rPr>
          <w:rFonts w:hint="eastAsia" w:ascii="宋体" w:hAnsi="Times New Roman" w:eastAsia="宋体" w:cs="宋体"/>
          <w:color w:val="auto"/>
          <w:sz w:val="24"/>
          <w:highlight w:val="yellow"/>
        </w:rPr>
        <w:br w:type="textWrapping"/>
      </w:r>
      <w:r>
        <w:rPr>
          <w:rFonts w:hint="eastAsia" w:ascii="宋体" w:hAnsi="Times New Roman" w:eastAsia="宋体" w:cs="宋体"/>
          <w:color w:val="auto"/>
          <w:sz w:val="24"/>
          <w:lang w:val="en-US" w:eastAsia="zh-CN"/>
        </w:rPr>
        <w:t>1.2</w:t>
      </w:r>
      <w:r>
        <w:rPr>
          <w:rFonts w:hint="eastAsia" w:ascii="宋体" w:hAnsi="Times New Roman" w:eastAsia="宋体" w:cs="宋体"/>
          <w:color w:val="auto"/>
          <w:sz w:val="24"/>
        </w:rPr>
        <w:t>化学试剂中单质物质类，须具有“国家标准物质”标识，并符合GBW(E)相应标准</w:t>
      </w:r>
      <w:r>
        <w:rPr>
          <w:rFonts w:hint="eastAsia" w:ascii="宋体" w:cs="宋体"/>
          <w:color w:val="auto"/>
          <w:sz w:val="24"/>
          <w:lang w:eastAsia="zh-CN"/>
        </w:rPr>
        <w:t>，</w:t>
      </w:r>
      <w:r>
        <w:rPr>
          <w:rFonts w:hint="eastAsia" w:ascii="宋体" w:hAnsi="Times New Roman" w:eastAsia="宋体" w:cs="宋体"/>
          <w:color w:val="auto"/>
          <w:sz w:val="24"/>
        </w:rPr>
        <w:t>具有相应的标准证书。“基准物质”类即基准试剂，须有明确的“工作基准”标识，并提供相应符合国家标准报告证书。无特别指定执行标准的化学试剂，须符合其相应等级的国家规定。</w:t>
      </w:r>
      <w:r>
        <w:rPr>
          <w:rFonts w:hint="eastAsia" w:ascii="宋体" w:hAnsi="Times New Roman" w:eastAsia="宋体" w:cs="宋体"/>
          <w:color w:val="auto"/>
          <w:sz w:val="24"/>
        </w:rPr>
        <w:br w:type="textWrapping"/>
      </w:r>
      <w:r>
        <w:rPr>
          <w:rFonts w:hint="eastAsia" w:ascii="宋体" w:hAnsi="Times New Roman" w:eastAsia="宋体" w:cs="宋体"/>
          <w:color w:val="auto"/>
          <w:sz w:val="24"/>
          <w:lang w:val="en-US" w:eastAsia="zh-CN"/>
        </w:rPr>
        <w:t>1.3</w:t>
      </w:r>
      <w:r>
        <w:rPr>
          <w:rFonts w:hint="eastAsia" w:ascii="宋体" w:cs="宋体"/>
          <w:color w:val="auto"/>
          <w:sz w:val="24"/>
          <w:lang w:val="en-US" w:eastAsia="zh-CN"/>
        </w:rPr>
        <w:t>供方提供的</w:t>
      </w:r>
      <w:r>
        <w:rPr>
          <w:rFonts w:hint="eastAsia" w:ascii="宋体" w:hAnsi="Times New Roman" w:eastAsia="宋体" w:cs="宋体"/>
          <w:color w:val="auto"/>
          <w:sz w:val="24"/>
        </w:rPr>
        <w:t>所有试剂必须为合格正品，质量必须符合国家标准或行业标准</w:t>
      </w:r>
      <w:r>
        <w:rPr>
          <w:rFonts w:hint="eastAsia" w:ascii="宋体" w:cs="宋体"/>
          <w:color w:val="auto"/>
          <w:sz w:val="24"/>
          <w:lang w:eastAsia="zh-CN"/>
        </w:rPr>
        <w:t>，</w:t>
      </w:r>
      <w:r>
        <w:rPr>
          <w:rFonts w:hint="eastAsia" w:ascii="宋体" w:hAnsi="Times New Roman" w:eastAsia="宋体" w:cs="宋体"/>
          <w:color w:val="auto"/>
          <w:sz w:val="24"/>
        </w:rPr>
        <w:t>且每批须附有相应的出厂合格证明。</w:t>
      </w:r>
    </w:p>
    <w:p>
      <w:pPr>
        <w:numPr>
          <w:ilvl w:val="0"/>
          <w:numId w:val="0"/>
        </w:numPr>
        <w:spacing w:line="360" w:lineRule="exact"/>
        <w:ind w:leftChars="0"/>
        <w:jc w:val="left"/>
        <w:rPr>
          <w:rFonts w:hint="eastAsia" w:ascii="宋体" w:hAnsi="Times New Roman" w:eastAsia="宋体" w:cs="宋体"/>
          <w:color w:val="auto"/>
          <w:sz w:val="24"/>
        </w:rPr>
      </w:pPr>
      <w:r>
        <w:rPr>
          <w:rFonts w:hint="eastAsia" w:ascii="宋体" w:hAnsi="Times New Roman" w:eastAsia="宋体" w:cs="宋体"/>
          <w:color w:val="auto"/>
          <w:sz w:val="24"/>
          <w:lang w:val="en-US" w:eastAsia="zh-CN"/>
        </w:rPr>
        <w:t>1.4</w:t>
      </w:r>
      <w:r>
        <w:rPr>
          <w:rFonts w:hint="eastAsia" w:ascii="宋体" w:hAnsi="Times New Roman" w:eastAsia="宋体" w:cs="宋体"/>
          <w:color w:val="auto"/>
          <w:sz w:val="24"/>
        </w:rPr>
        <w:t>供方按需方要求及时送货进厂。</w:t>
      </w:r>
    </w:p>
    <w:p>
      <w:pPr>
        <w:numPr>
          <w:ilvl w:val="0"/>
          <w:numId w:val="0"/>
        </w:numPr>
        <w:spacing w:line="360" w:lineRule="exact"/>
        <w:ind w:leftChars="0"/>
        <w:jc w:val="left"/>
        <w:rPr>
          <w:rFonts w:hint="eastAsia" w:ascii="宋体" w:hAnsi="Times New Roman" w:eastAsia="宋体" w:cs="宋体"/>
          <w:color w:val="auto"/>
          <w:sz w:val="24"/>
        </w:rPr>
      </w:pPr>
      <w:r>
        <w:rPr>
          <w:rFonts w:hint="eastAsia" w:ascii="宋体" w:cs="宋体"/>
          <w:color w:val="auto"/>
          <w:sz w:val="24"/>
          <w:lang w:val="en-US" w:eastAsia="zh-CN"/>
        </w:rPr>
        <w:t>1.5</w:t>
      </w:r>
      <w:r>
        <w:rPr>
          <w:rFonts w:hint="eastAsia" w:ascii="宋体" w:hAnsi="Times New Roman" w:eastAsia="宋体" w:cs="宋体"/>
          <w:color w:val="auto"/>
          <w:sz w:val="24"/>
        </w:rPr>
        <w:t>合约签订后，及时提供所有试剂的安全技术说明书（MSDS）。</w:t>
      </w:r>
    </w:p>
    <w:p>
      <w:pPr>
        <w:numPr>
          <w:ilvl w:val="0"/>
          <w:numId w:val="0"/>
        </w:numPr>
        <w:spacing w:line="360" w:lineRule="exact"/>
        <w:ind w:leftChars="0"/>
        <w:jc w:val="left"/>
        <w:rPr>
          <w:rFonts w:hint="eastAsia" w:ascii="宋体" w:hAnsi="宋体"/>
          <w:color w:val="auto"/>
          <w:sz w:val="24"/>
          <w:lang w:val="en-US" w:eastAsia="zh-CN"/>
        </w:rPr>
      </w:pPr>
      <w:r>
        <w:rPr>
          <w:rFonts w:hint="eastAsia" w:ascii="宋体" w:cs="宋体"/>
          <w:color w:val="auto"/>
          <w:sz w:val="24"/>
          <w:lang w:val="en-US" w:eastAsia="zh-CN"/>
        </w:rPr>
        <w:t>1.6保质要求：供方提供的保质期为1年的产品，要求保质期为9个月以上。</w:t>
      </w:r>
    </w:p>
    <w:p>
      <w:pPr>
        <w:numPr>
          <w:ilvl w:val="0"/>
          <w:numId w:val="0"/>
        </w:numPr>
        <w:spacing w:line="312" w:lineRule="auto"/>
        <w:rPr>
          <w:rFonts w:hint="eastAsia" w:ascii="宋体" w:hAnsi="宋体"/>
          <w:color w:val="auto"/>
          <w:sz w:val="24"/>
          <w:lang w:eastAsia="zh-CN"/>
        </w:rPr>
      </w:pPr>
      <w:r>
        <w:rPr>
          <w:rFonts w:hint="eastAsia" w:ascii="宋体" w:hAnsi="宋体"/>
          <w:color w:val="auto"/>
          <w:sz w:val="24"/>
          <w:lang w:val="en-US" w:eastAsia="zh-CN"/>
        </w:rPr>
        <w:t>2、采购指标：</w:t>
      </w:r>
      <w:r>
        <w:rPr>
          <w:rFonts w:hint="eastAsia" w:ascii="宋体" w:hAnsi="宋体" w:cs="宋体"/>
          <w:color w:val="auto"/>
          <w:sz w:val="24"/>
          <w:u w:val="single"/>
          <w:lang w:val="en-US" w:eastAsia="zh-CN"/>
        </w:rPr>
        <w:t>详见附件。</w:t>
      </w:r>
    </w:p>
    <w:p>
      <w:pPr>
        <w:numPr>
          <w:ilvl w:val="0"/>
          <w:numId w:val="0"/>
        </w:numPr>
        <w:spacing w:line="312" w:lineRule="auto"/>
        <w:rPr>
          <w:rFonts w:hint="eastAsia" w:ascii="宋体" w:hAnsi="宋体" w:cs="宋体"/>
          <w:color w:val="auto"/>
          <w:sz w:val="24"/>
          <w:u w:val="single"/>
          <w:lang w:val="en-US" w:eastAsia="zh-CN"/>
        </w:rPr>
      </w:pPr>
      <w:r>
        <w:rPr>
          <w:rFonts w:hint="eastAsia" w:ascii="宋体" w:hAnsi="宋体"/>
          <w:color w:val="auto"/>
          <w:sz w:val="24"/>
          <w:lang w:val="en-US" w:eastAsia="zh-CN"/>
        </w:rPr>
        <w:t>3、</w:t>
      </w:r>
      <w:r>
        <w:rPr>
          <w:rFonts w:hint="eastAsia" w:ascii="宋体" w:hAnsi="宋体"/>
          <w:color w:val="auto"/>
          <w:sz w:val="24"/>
        </w:rPr>
        <w:t>包装</w:t>
      </w:r>
      <w:r>
        <w:rPr>
          <w:rFonts w:hint="eastAsia" w:ascii="宋体" w:hAnsi="宋体"/>
          <w:color w:val="auto"/>
          <w:sz w:val="24"/>
          <w:lang w:val="en-US" w:eastAsia="zh-CN"/>
        </w:rPr>
        <w:t>方式：</w:t>
      </w:r>
      <w:r>
        <w:rPr>
          <w:rFonts w:hint="eastAsia" w:ascii="宋体" w:hAnsi="宋体" w:cs="宋体"/>
          <w:color w:val="auto"/>
          <w:sz w:val="24"/>
          <w:u w:val="single"/>
          <w:lang w:val="en-US" w:eastAsia="zh-CN"/>
        </w:rPr>
        <w:t>所有产品必须规范包装、随附合格材料清单。</w:t>
      </w:r>
    </w:p>
    <w:p>
      <w:pPr>
        <w:numPr>
          <w:ilvl w:val="0"/>
          <w:numId w:val="0"/>
        </w:numPr>
        <w:spacing w:line="312" w:lineRule="auto"/>
        <w:rPr>
          <w:rFonts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我公司（供方）负责进厂交货途中的一切责任由我司（供方）承担。</w:t>
      </w:r>
    </w:p>
    <w:p>
      <w:pPr>
        <w:spacing w:line="360" w:lineRule="exact"/>
        <w:rPr>
          <w:rFonts w:ascii="宋体" w:hAnsi="宋体"/>
          <w:color w:val="auto"/>
          <w:sz w:val="24"/>
        </w:rPr>
      </w:pPr>
      <w:r>
        <w:rPr>
          <w:rFonts w:hint="eastAsia" w:ascii="宋体" w:hAnsi="宋体"/>
          <w:color w:val="auto"/>
          <w:sz w:val="24"/>
        </w:rPr>
        <w:t>二、到货期：</w:t>
      </w:r>
      <w:r>
        <w:rPr>
          <w:rFonts w:hint="eastAsia" w:ascii="宋体" w:hAnsi="宋体"/>
          <w:sz w:val="24"/>
        </w:rPr>
        <w:t>合同期2024年8月1日-2026年7月31日内</w:t>
      </w:r>
      <w:r>
        <w:rPr>
          <w:rFonts w:hint="eastAsia" w:ascii="宋体" w:hAnsi="宋体"/>
          <w:sz w:val="24"/>
          <w:lang w:val="en-US" w:eastAsia="zh-CN"/>
        </w:rPr>
        <w:t>分批次</w:t>
      </w:r>
      <w:r>
        <w:rPr>
          <w:rFonts w:hint="eastAsia" w:ascii="宋体" w:hAnsi="宋体"/>
          <w:sz w:val="24"/>
        </w:rPr>
        <w:t>到货，具体以</w:t>
      </w:r>
      <w:r>
        <w:rPr>
          <w:rFonts w:hint="eastAsia" w:ascii="宋体" w:hAnsi="宋体"/>
          <w:sz w:val="24"/>
          <w:lang w:val="en-US" w:eastAsia="zh-CN"/>
        </w:rPr>
        <w:t>贵公司</w:t>
      </w:r>
      <w:r>
        <w:rPr>
          <w:rFonts w:hint="eastAsia" w:ascii="宋体" w:hAnsi="宋体"/>
          <w:sz w:val="24"/>
        </w:rPr>
        <w:t>通知为准</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exact"/>
        <w:rPr>
          <w:rFonts w:hint="eastAsia" w:ascii="宋体" w:hAnsi="宋体" w:cs="宋体"/>
          <w:color w:val="auto"/>
          <w:sz w:val="24"/>
        </w:rPr>
      </w:pPr>
      <w:r>
        <w:rPr>
          <w:rFonts w:hint="eastAsia" w:ascii="宋体" w:hAnsi="宋体"/>
          <w:color w:val="auto"/>
          <w:sz w:val="24"/>
        </w:rPr>
        <w:t>三、</w:t>
      </w:r>
      <w:r>
        <w:rPr>
          <w:rFonts w:hint="eastAsia" w:ascii="宋体" w:hAnsi="宋体"/>
          <w:color w:val="auto"/>
          <w:sz w:val="24"/>
          <w:lang w:val="en-US" w:eastAsia="zh-CN"/>
        </w:rPr>
        <w:t>付款方式：</w:t>
      </w:r>
      <w:r>
        <w:rPr>
          <w:rFonts w:hint="eastAsia" w:ascii="宋体" w:hAnsi="宋体" w:cs="宋体"/>
          <w:color w:val="auto"/>
          <w:sz w:val="24"/>
        </w:rPr>
        <w:t>现汇支付</w:t>
      </w:r>
      <w:r>
        <w:rPr>
          <w:rFonts w:hint="eastAsia" w:ascii="宋体" w:hAnsi="宋体" w:cs="宋体"/>
          <w:color w:val="auto"/>
          <w:sz w:val="24"/>
          <w:lang w:val="en-US" w:eastAsia="zh-CN"/>
        </w:rPr>
        <w:t>。</w:t>
      </w:r>
      <w:r>
        <w:rPr>
          <w:rFonts w:hint="eastAsia" w:ascii="宋体" w:hAnsi="宋体" w:cs="宋体"/>
          <w:sz w:val="24"/>
          <w:szCs w:val="24"/>
        </w:rPr>
        <w:t>每批</w:t>
      </w:r>
      <w:r>
        <w:rPr>
          <w:rFonts w:hint="eastAsia" w:ascii="宋体" w:hAnsi="宋体" w:cs="宋体"/>
          <w:sz w:val="24"/>
          <w:szCs w:val="24"/>
          <w:lang w:val="en-US" w:eastAsia="zh-CN"/>
        </w:rPr>
        <w:t>产品</w:t>
      </w:r>
      <w:r>
        <w:rPr>
          <w:rFonts w:hint="eastAsia" w:ascii="宋体" w:hAnsi="宋体" w:cs="宋体"/>
          <w:sz w:val="24"/>
          <w:szCs w:val="24"/>
        </w:rPr>
        <w:t>到货后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60" w:lineRule="exact"/>
        <w:rPr>
          <w:rFonts w:ascii="宋体" w:hAnsi="宋体"/>
          <w:color w:val="auto"/>
          <w:sz w:val="24"/>
        </w:rPr>
      </w:pPr>
      <w:r>
        <w:rPr>
          <w:rFonts w:hint="eastAsia" w:ascii="宋体" w:hAnsi="宋体"/>
          <w:color w:val="auto"/>
          <w:sz w:val="24"/>
          <w:lang w:val="en-US" w:eastAsia="zh-CN"/>
        </w:rPr>
        <w:t>四、</w:t>
      </w:r>
      <w:r>
        <w:rPr>
          <w:rFonts w:hint="eastAsia" w:ascii="宋体" w:hAnsi="宋体"/>
          <w:color w:val="auto"/>
          <w:sz w:val="24"/>
        </w:rPr>
        <w:t>其它约定以双方签订合同为准。</w:t>
      </w: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color w:val="auto"/>
        </w:rPr>
      </w:pPr>
      <w:r>
        <w:rPr>
          <w:rFonts w:hint="eastAsia" w:ascii="宋体" w:hAnsi="宋体"/>
          <w:color w:val="auto"/>
          <w:sz w:val="24"/>
        </w:rPr>
        <w:t>时间：</w:t>
      </w:r>
      <w:r>
        <w:rPr>
          <w:rFonts w:ascii="宋体" w:hAnsi="宋体"/>
          <w:color w:val="auto"/>
          <w:sz w:val="32"/>
          <w:szCs w:val="32"/>
        </w:rPr>
        <w:br w:type="page"/>
      </w: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福建福海创石油化工有限公司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宋体" w:hAnsi="宋体"/>
          <w:color w:val="auto"/>
          <w:sz w:val="28"/>
          <w:szCs w:val="28"/>
          <w:lang w:eastAsia="zh-CN"/>
        </w:rPr>
        <w:t>2024-FHC-化学试剂-0611</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详见附件</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经协商，我公司最终同意按:含税送到单价</w:t>
      </w:r>
      <w:r>
        <w:rPr>
          <w:rFonts w:hint="eastAsia" w:ascii="宋体" w:hAnsi="宋体"/>
          <w:color w:val="auto"/>
          <w:sz w:val="28"/>
          <w:szCs w:val="28"/>
          <w:lang w:eastAsia="zh-CN"/>
        </w:rPr>
        <w:t>：</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详见附件</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ind w:firstLine="570"/>
        <w:rPr>
          <w:rFonts w:hint="eastAsia" w:ascii="宋体" w:hAnsi="宋体"/>
          <w:color w:val="auto"/>
          <w:sz w:val="24"/>
        </w:rPr>
      </w:pPr>
      <w:r>
        <w:rPr>
          <w:rFonts w:hint="eastAsia" w:ascii="宋体" w:hAnsi="宋体"/>
          <w:color w:val="auto"/>
          <w:sz w:val="28"/>
          <w:szCs w:val="28"/>
        </w:rPr>
        <w:t>执行时间：以需方通知为准。</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default" w:ascii="Times New Roman" w:hAnsi="Times New Roman" w:eastAsia="Times New Roman"/>
          <w:b w:val="0"/>
          <w:color w:val="auto"/>
          <w:sz w:val="23"/>
          <w:szCs w:val="24"/>
        </w:rPr>
      </w:pPr>
    </w:p>
    <w:p>
      <w:pPr>
        <w:spacing w:line="360" w:lineRule="auto"/>
        <w:jc w:val="left"/>
        <w:rPr>
          <w:rFonts w:hint="eastAsia" w:ascii="宋体" w:hAnsi="宋体" w:cs="宋体"/>
          <w:b/>
          <w:color w:val="auto"/>
          <w:sz w:val="28"/>
          <w:szCs w:val="28"/>
        </w:rPr>
      </w:pPr>
    </w:p>
    <w:p>
      <w:pPr>
        <w:spacing w:line="360" w:lineRule="auto"/>
        <w:jc w:val="left"/>
        <w:rPr>
          <w:rFonts w:hint="default" w:ascii="宋体" w:hAnsi="宋体" w:cs="宋体"/>
          <w:b/>
          <w:color w:val="auto"/>
          <w:sz w:val="28"/>
          <w:szCs w:val="28"/>
          <w:lang w:val="en-US" w:eastAsia="zh-CN"/>
        </w:rPr>
      </w:pPr>
    </w:p>
    <w:p>
      <w:pPr>
        <w:spacing w:line="360" w:lineRule="auto"/>
        <w:jc w:val="left"/>
        <w:rPr>
          <w:rFonts w:hint="default" w:ascii="宋体" w:hAnsi="宋体" w:cs="宋体"/>
          <w:b/>
          <w:color w:val="auto"/>
          <w:sz w:val="28"/>
          <w:szCs w:val="28"/>
          <w:lang w:val="en-US" w:eastAsia="zh-CN"/>
        </w:rPr>
      </w:pPr>
    </w:p>
    <w:p>
      <w:pPr>
        <w:spacing w:line="280" w:lineRule="exact"/>
        <w:jc w:val="center"/>
        <w:rPr>
          <w:rFonts w:hint="eastAsia" w:ascii="宋体" w:hAnsi="宋体"/>
          <w:b/>
          <w:sz w:val="24"/>
        </w:rPr>
      </w:pPr>
      <w:r>
        <w:rPr>
          <w:rFonts w:hint="eastAsia" w:ascii="宋体" w:hAnsi="宋体"/>
          <w:b/>
          <w:sz w:val="24"/>
        </w:rPr>
        <w:t>一般货物（产品）采购合同</w:t>
      </w:r>
    </w:p>
    <w:p>
      <w:pPr>
        <w:spacing w:line="280" w:lineRule="exact"/>
        <w:rPr>
          <w:rFonts w:ascii="宋体" w:hAnsi="宋体"/>
          <w:b/>
          <w:szCs w:val="21"/>
          <w:u w:val="single"/>
        </w:rPr>
      </w:pPr>
      <w:r>
        <w:rPr>
          <w:rFonts w:hint="eastAsia" w:ascii="宋体" w:hAnsi="宋体"/>
          <w:sz w:val="18"/>
          <w:szCs w:val="18"/>
        </w:rPr>
        <w:t>合同编号：</w:t>
      </w:r>
    </w:p>
    <w:p>
      <w:pPr>
        <w:spacing w:line="280" w:lineRule="exact"/>
        <w:rPr>
          <w:rFonts w:hint="eastAsia" w:ascii="宋体" w:hAnsi="宋体"/>
          <w:b/>
          <w:szCs w:val="21"/>
        </w:rPr>
      </w:pPr>
      <w:r>
        <w:rPr>
          <w:rFonts w:hint="eastAsia" w:ascii="宋体" w:hAnsi="宋体"/>
          <w:b/>
          <w:szCs w:val="21"/>
        </w:rPr>
        <w:t xml:space="preserve">                                        第一部分 协议书</w:t>
      </w:r>
    </w:p>
    <w:p>
      <w:pPr>
        <w:spacing w:line="280" w:lineRule="exact"/>
        <w:rPr>
          <w:rFonts w:hint="eastAsia" w:ascii="宋体" w:hAnsi="宋体"/>
          <w:b/>
          <w:szCs w:val="21"/>
        </w:rPr>
      </w:pPr>
      <w:r>
        <w:rPr>
          <w:rFonts w:hint="eastAsia" w:ascii="宋体" w:hAnsi="宋体"/>
          <w:b/>
          <w:szCs w:val="21"/>
        </w:rPr>
        <w:t xml:space="preserve">供方：                      </w:t>
      </w:r>
    </w:p>
    <w:p>
      <w:pPr>
        <w:spacing w:line="280" w:lineRule="exact"/>
        <w:rPr>
          <w:rFonts w:hint="eastAsia" w:ascii="宋体" w:hAnsi="宋体"/>
          <w:b/>
          <w:szCs w:val="21"/>
        </w:rPr>
      </w:pPr>
      <w:r>
        <w:rPr>
          <w:rFonts w:hint="eastAsia" w:ascii="宋体" w:hAnsi="宋体"/>
          <w:b/>
          <w:szCs w:val="21"/>
        </w:rPr>
        <w:t>需方：</w:t>
      </w:r>
      <w:r>
        <w:rPr>
          <w:b/>
          <w:color w:val="000000"/>
          <w:szCs w:val="21"/>
        </w:rPr>
        <w:t>腾龙芳烃（漳州）有限公司</w:t>
      </w:r>
      <w:r>
        <w:rPr>
          <w:rFonts w:hint="eastAsia"/>
          <w:b/>
          <w:color w:val="000000"/>
          <w:szCs w:val="21"/>
        </w:rPr>
        <w:t>、翔鹭石化</w:t>
      </w:r>
      <w:r>
        <w:rPr>
          <w:rFonts w:hint="eastAsia"/>
          <w:b/>
          <w:color w:val="000000"/>
          <w:szCs w:val="21"/>
          <w:lang w:eastAsia="zh-CN"/>
        </w:rPr>
        <w:t>（</w:t>
      </w:r>
      <w:r>
        <w:rPr>
          <w:rFonts w:hint="eastAsia"/>
          <w:b/>
          <w:color w:val="000000"/>
          <w:szCs w:val="21"/>
          <w:lang w:val="en-US" w:eastAsia="zh-CN"/>
        </w:rPr>
        <w:t>漳州</w:t>
      </w:r>
      <w:r>
        <w:rPr>
          <w:rFonts w:hint="eastAsia"/>
          <w:b/>
          <w:color w:val="000000"/>
          <w:szCs w:val="21"/>
          <w:lang w:eastAsia="zh-CN"/>
        </w:rPr>
        <w:t>）</w:t>
      </w:r>
      <w:r>
        <w:rPr>
          <w:rFonts w:hint="eastAsia"/>
          <w:b/>
          <w:color w:val="000000"/>
          <w:szCs w:val="21"/>
        </w:rPr>
        <w:t>有限公司</w:t>
      </w:r>
    </w:p>
    <w:p>
      <w:pPr>
        <w:spacing w:line="280" w:lineRule="exact"/>
        <w:ind w:firstLine="420" w:firstLineChars="200"/>
        <w:rPr>
          <w:rFonts w:hint="eastAsia" w:ascii="宋体" w:hAnsi="宋体"/>
          <w:szCs w:val="21"/>
        </w:rPr>
      </w:pPr>
      <w:r>
        <w:rPr>
          <w:rFonts w:hint="eastAsia" w:ascii="宋体" w:hAnsi="宋体"/>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漳州  </w:t>
      </w:r>
      <w:r>
        <w:rPr>
          <w:rFonts w:hint="eastAsia" w:ascii="宋体" w:hAnsi="宋体"/>
          <w:szCs w:val="21"/>
        </w:rPr>
        <w:t>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w:t>
      </w:r>
      <w:r>
        <w:rPr>
          <w:rFonts w:hint="eastAsia" w:ascii="宋体" w:hAnsi="宋体" w:cs="宋体"/>
          <w:b/>
          <w:kern w:val="0"/>
          <w:szCs w:val="21"/>
          <w:lang w:val="en-US" w:eastAsia="zh-CN"/>
        </w:rPr>
        <w:t>含税</w:t>
      </w:r>
      <w:r>
        <w:rPr>
          <w:rFonts w:hint="eastAsia" w:ascii="宋体" w:hAnsi="宋体" w:cs="宋体"/>
          <w:b/>
          <w:kern w:val="0"/>
          <w:szCs w:val="21"/>
        </w:rPr>
        <w:t>单价、</w:t>
      </w:r>
      <w:r>
        <w:rPr>
          <w:rFonts w:hint="eastAsia" w:ascii="宋体" w:hAnsi="宋体" w:cs="宋体"/>
          <w:b/>
          <w:kern w:val="0"/>
          <w:szCs w:val="21"/>
          <w:lang w:val="en-US" w:eastAsia="zh-CN"/>
        </w:rPr>
        <w:t>含税总</w:t>
      </w:r>
      <w:r>
        <w:rPr>
          <w:rFonts w:hint="eastAsia" w:ascii="宋体" w:hAnsi="宋体" w:cs="宋体"/>
          <w:b/>
          <w:kern w:val="0"/>
          <w:szCs w:val="21"/>
        </w:rPr>
        <w:t>金额、</w:t>
      </w:r>
      <w:r>
        <w:rPr>
          <w:rFonts w:hint="eastAsia" w:ascii="宋体" w:hAnsi="宋体" w:cs="宋体"/>
          <w:b/>
          <w:kern w:val="0"/>
          <w:szCs w:val="21"/>
          <w:lang w:val="en-US" w:eastAsia="zh-CN"/>
        </w:rPr>
        <w:t>不含税总金额、税金</w:t>
      </w:r>
      <w:r>
        <w:rPr>
          <w:rFonts w:hint="eastAsia" w:ascii="宋体" w:hAnsi="宋体" w:cs="宋体"/>
          <w:b/>
          <w:kern w:val="0"/>
          <w:szCs w:val="21"/>
        </w:rPr>
        <w:t>备注:</w:t>
      </w:r>
    </w:p>
    <w:tbl>
      <w:tblPr>
        <w:tblStyle w:val="6"/>
        <w:tblW w:w="9017"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670"/>
        <w:gridCol w:w="520"/>
        <w:gridCol w:w="200"/>
        <w:gridCol w:w="675"/>
        <w:gridCol w:w="790"/>
        <w:gridCol w:w="1344"/>
        <w:gridCol w:w="925"/>
        <w:gridCol w:w="925"/>
        <w:gridCol w:w="925"/>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118"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67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720" w:type="dxa"/>
            <w:gridSpan w:val="2"/>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675"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79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1344"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925"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925" w:type="dxa"/>
            <w:noWrap w:val="0"/>
            <w:vAlign w:val="center"/>
          </w:tcPr>
          <w:p>
            <w:pPr>
              <w:spacing w:line="28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不含税总金额（元）</w:t>
            </w:r>
          </w:p>
        </w:tc>
        <w:tc>
          <w:tcPr>
            <w:tcW w:w="925" w:type="dxa"/>
            <w:noWrap w:val="0"/>
            <w:vAlign w:val="center"/>
          </w:tcPr>
          <w:p>
            <w:pPr>
              <w:spacing w:line="28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税金（元）</w:t>
            </w:r>
          </w:p>
        </w:tc>
        <w:tc>
          <w:tcPr>
            <w:tcW w:w="925"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118" w:type="dxa"/>
            <w:noWrap w:val="0"/>
            <w:vAlign w:val="center"/>
          </w:tcPr>
          <w:p>
            <w:pPr>
              <w:spacing w:line="280" w:lineRule="exact"/>
              <w:rPr>
                <w:rFonts w:ascii="宋体" w:hAnsi="宋体"/>
                <w:color w:val="000000"/>
                <w:szCs w:val="21"/>
              </w:rPr>
            </w:pPr>
            <w:r>
              <w:rPr>
                <w:rFonts w:hint="eastAsia" w:ascii="宋体" w:hAnsi="宋体"/>
                <w:color w:val="000000"/>
                <w:szCs w:val="21"/>
              </w:rPr>
              <w:t>化学试剂</w:t>
            </w:r>
          </w:p>
        </w:tc>
        <w:tc>
          <w:tcPr>
            <w:tcW w:w="670" w:type="dxa"/>
            <w:noWrap w:val="0"/>
            <w:vAlign w:val="center"/>
          </w:tcPr>
          <w:p>
            <w:pPr>
              <w:spacing w:line="280" w:lineRule="exact"/>
              <w:rPr>
                <w:rFonts w:ascii="宋体" w:hAnsi="宋体"/>
                <w:color w:val="000000"/>
                <w:szCs w:val="21"/>
              </w:rPr>
            </w:pPr>
            <w:r>
              <w:rPr>
                <w:rFonts w:hint="eastAsia" w:ascii="宋体" w:hAnsi="宋体"/>
                <w:color w:val="000000"/>
                <w:szCs w:val="21"/>
              </w:rPr>
              <w:t xml:space="preserve">   </w:t>
            </w:r>
          </w:p>
        </w:tc>
        <w:tc>
          <w:tcPr>
            <w:tcW w:w="720" w:type="dxa"/>
            <w:gridSpan w:val="2"/>
            <w:noWrap w:val="0"/>
            <w:vAlign w:val="center"/>
          </w:tcPr>
          <w:p>
            <w:pPr>
              <w:spacing w:line="280" w:lineRule="exact"/>
              <w:jc w:val="center"/>
              <w:rPr>
                <w:rFonts w:ascii="宋体" w:hAnsi="宋体"/>
                <w:color w:val="000000"/>
                <w:szCs w:val="21"/>
              </w:rPr>
            </w:pPr>
            <w:r>
              <w:rPr>
                <w:rFonts w:hint="eastAsia" w:ascii="宋体" w:hAnsi="宋体"/>
                <w:color w:val="000000"/>
                <w:szCs w:val="21"/>
              </w:rPr>
              <w:t>见附件</w:t>
            </w:r>
          </w:p>
        </w:tc>
        <w:tc>
          <w:tcPr>
            <w:tcW w:w="675" w:type="dxa"/>
            <w:noWrap w:val="0"/>
            <w:vAlign w:val="center"/>
          </w:tcPr>
          <w:p>
            <w:pPr>
              <w:spacing w:line="280" w:lineRule="exact"/>
              <w:jc w:val="center"/>
              <w:rPr>
                <w:rFonts w:ascii="宋体" w:hAnsi="宋体"/>
                <w:color w:val="000000"/>
                <w:szCs w:val="21"/>
              </w:rPr>
            </w:pPr>
            <w:r>
              <w:rPr>
                <w:rFonts w:hint="eastAsia" w:ascii="宋体" w:hAnsi="宋体"/>
                <w:color w:val="000000"/>
                <w:szCs w:val="21"/>
              </w:rPr>
              <w:t>项</w:t>
            </w:r>
          </w:p>
        </w:tc>
        <w:tc>
          <w:tcPr>
            <w:tcW w:w="790" w:type="dxa"/>
            <w:noWrap w:val="0"/>
            <w:vAlign w:val="center"/>
          </w:tcPr>
          <w:p>
            <w:pPr>
              <w:spacing w:line="280" w:lineRule="exact"/>
              <w:jc w:val="center"/>
              <w:rPr>
                <w:rFonts w:ascii="宋体" w:hAnsi="宋体"/>
                <w:color w:val="000000"/>
                <w:szCs w:val="21"/>
              </w:rPr>
            </w:pPr>
            <w:r>
              <w:rPr>
                <w:rFonts w:hint="eastAsia" w:ascii="宋体" w:hAnsi="宋体"/>
                <w:color w:val="000000"/>
                <w:szCs w:val="21"/>
              </w:rPr>
              <w:t>一批</w:t>
            </w:r>
          </w:p>
        </w:tc>
        <w:tc>
          <w:tcPr>
            <w:tcW w:w="1344" w:type="dxa"/>
            <w:noWrap w:val="0"/>
            <w:vAlign w:val="center"/>
          </w:tcPr>
          <w:p>
            <w:pPr>
              <w:spacing w:line="280" w:lineRule="exact"/>
              <w:jc w:val="center"/>
              <w:rPr>
                <w:rFonts w:ascii="宋体" w:hAnsi="宋体"/>
                <w:color w:val="000000"/>
                <w:szCs w:val="21"/>
              </w:rPr>
            </w:pPr>
            <w:r>
              <w:rPr>
                <w:rFonts w:hint="eastAsia" w:ascii="宋体" w:hAnsi="宋体"/>
                <w:color w:val="000000"/>
                <w:szCs w:val="21"/>
              </w:rPr>
              <w:t>见附件</w:t>
            </w:r>
          </w:p>
        </w:tc>
        <w:tc>
          <w:tcPr>
            <w:tcW w:w="925" w:type="dxa"/>
            <w:noWrap w:val="0"/>
            <w:vAlign w:val="center"/>
          </w:tcPr>
          <w:p>
            <w:pPr>
              <w:spacing w:line="280" w:lineRule="exact"/>
              <w:jc w:val="center"/>
              <w:rPr>
                <w:rFonts w:ascii="宋体" w:hAnsi="宋体"/>
                <w:color w:val="000000"/>
                <w:szCs w:val="21"/>
              </w:rPr>
            </w:pPr>
          </w:p>
        </w:tc>
        <w:tc>
          <w:tcPr>
            <w:tcW w:w="925" w:type="dxa"/>
            <w:noWrap w:val="0"/>
            <w:vAlign w:val="center"/>
          </w:tcPr>
          <w:p>
            <w:pPr>
              <w:spacing w:line="280" w:lineRule="exact"/>
              <w:jc w:val="center"/>
              <w:rPr>
                <w:rFonts w:hint="eastAsia" w:ascii="宋体" w:hAnsi="宋体"/>
                <w:color w:val="000000"/>
                <w:szCs w:val="21"/>
              </w:rPr>
            </w:pPr>
          </w:p>
        </w:tc>
        <w:tc>
          <w:tcPr>
            <w:tcW w:w="925" w:type="dxa"/>
            <w:noWrap w:val="0"/>
            <w:vAlign w:val="center"/>
          </w:tcPr>
          <w:p>
            <w:pPr>
              <w:spacing w:line="280" w:lineRule="exact"/>
              <w:jc w:val="center"/>
              <w:rPr>
                <w:rFonts w:hint="eastAsia" w:ascii="宋体" w:hAnsi="宋体"/>
                <w:color w:val="000000"/>
                <w:szCs w:val="21"/>
              </w:rPr>
            </w:pPr>
          </w:p>
        </w:tc>
        <w:tc>
          <w:tcPr>
            <w:tcW w:w="925"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含13%增值税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308" w:type="dxa"/>
            <w:gridSpan w:val="3"/>
            <w:noWrap w:val="0"/>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6709" w:type="dxa"/>
            <w:gridSpan w:val="8"/>
            <w:noWrap w:val="0"/>
            <w:vAlign w:val="center"/>
          </w:tcPr>
          <w:p>
            <w:pPr>
              <w:spacing w:line="280" w:lineRule="exact"/>
              <w:rPr>
                <w:rFonts w:hint="eastAsia" w:ascii="宋体" w:hAnsi="宋体"/>
                <w:color w:val="000000"/>
                <w:szCs w:val="21"/>
              </w:rPr>
            </w:pPr>
          </w:p>
        </w:tc>
      </w:tr>
    </w:tbl>
    <w:p>
      <w:pPr>
        <w:spacing w:line="280" w:lineRule="exact"/>
        <w:ind w:firstLine="420" w:firstLineChars="200"/>
        <w:rPr>
          <w:rFonts w:hint="eastAsia" w:ascii="宋体" w:hAnsi="宋体"/>
          <w:b/>
          <w:szCs w:val="21"/>
        </w:rPr>
      </w:pPr>
      <w:r>
        <w:rPr>
          <w:rFonts w:hint="eastAsia" w:ascii="宋体" w:hAnsi="宋体" w:eastAsia="宋体" w:cs="Times New Roman"/>
          <w:bCs/>
          <w:szCs w:val="21"/>
        </w:rPr>
        <w:t>注：化学试剂年消耗量无法准确确定，仅为预估，实际数量以工厂实际需求为准，结算以合同单价和实际到货数量为依据据实结算。本合同约定价格中的含税价格，对应的增值税率为13%，在合同履行期间，如遇国家的税率调整，则，调整后的含税单价=原含税送到单价/1.13*新增值税率</w:t>
      </w:r>
      <w:r>
        <w:rPr>
          <w:rFonts w:hint="eastAsia" w:ascii="宋体" w:hAnsi="宋体" w:eastAsia="宋体" w:cs="Times New Roman"/>
          <w:bCs/>
          <w:szCs w:val="21"/>
          <w:lang w:eastAsia="zh-CN"/>
        </w:rPr>
        <w:t>。</w:t>
      </w:r>
    </w:p>
    <w:p>
      <w:pPr>
        <w:spacing w:line="280" w:lineRule="exact"/>
        <w:rPr>
          <w:rFonts w:hint="eastAsia" w:ascii="宋体" w:hAnsi="宋体"/>
          <w:color w:val="000000"/>
          <w:szCs w:val="21"/>
          <w:u w:val="single"/>
        </w:rPr>
      </w:pPr>
      <w:r>
        <w:rPr>
          <w:rFonts w:hint="eastAsia" w:ascii="宋体" w:hAnsi="宋体"/>
          <w:b/>
          <w:szCs w:val="21"/>
        </w:rPr>
        <w:t>二、产品质量要求及技术标准：</w:t>
      </w:r>
      <w:r>
        <w:rPr>
          <w:rFonts w:hint="eastAsia" w:ascii="宋体" w:hAnsi="宋体"/>
          <w:szCs w:val="21"/>
        </w:rPr>
        <w:t>双方商定按下列第</w:t>
      </w:r>
      <w:r>
        <w:rPr>
          <w:rFonts w:hint="eastAsia" w:ascii="宋体" w:hAnsi="宋体"/>
          <w:szCs w:val="21"/>
          <w:u w:val="single"/>
        </w:rPr>
        <w:t xml:space="preserve">    1   </w:t>
      </w:r>
      <w:r>
        <w:rPr>
          <w:rFonts w:hint="eastAsia" w:ascii="宋体" w:hAnsi="宋体"/>
          <w:szCs w:val="21"/>
        </w:rPr>
        <w:t>款执行，</w:t>
      </w:r>
      <w:r>
        <w:rPr>
          <w:rFonts w:hint="eastAsia" w:ascii="宋体" w:hAnsi="宋体"/>
          <w:color w:val="000000"/>
          <w:szCs w:val="21"/>
        </w:rPr>
        <w:t>其中主要的技术指标包含：</w:t>
      </w:r>
      <w:r>
        <w:rPr>
          <w:rFonts w:hint="eastAsia" w:ascii="宋体" w:hAnsi="宋体"/>
          <w:color w:val="000000"/>
          <w:szCs w:val="21"/>
          <w:u w:val="single"/>
        </w:rPr>
        <w:t xml:space="preserve">     \     </w:t>
      </w:r>
      <w:r>
        <w:rPr>
          <w:rFonts w:hint="eastAsia" w:ascii="宋体" w:hAnsi="宋体"/>
          <w:color w:val="000000"/>
          <w:szCs w:val="21"/>
        </w:rPr>
        <w:t>。</w:t>
      </w:r>
    </w:p>
    <w:p>
      <w:pPr>
        <w:spacing w:line="280" w:lineRule="exact"/>
        <w:ind w:firstLine="420" w:firstLineChars="2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国家标准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ascii="宋体" w:hAnsi="宋体"/>
          <w:szCs w:val="21"/>
        </w:rPr>
        <w:t>2</w:t>
      </w:r>
      <w:r>
        <w:rPr>
          <w:rFonts w:hint="eastAsia" w:ascii="宋体" w:hAnsi="宋体"/>
          <w:szCs w:val="21"/>
        </w:rPr>
        <w:t>.</w:t>
      </w:r>
      <w:r>
        <w:rPr>
          <w:rFonts w:ascii="宋体" w:hAnsi="宋体"/>
          <w:szCs w:val="21"/>
        </w:rPr>
        <w:t>行业标准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3</w:t>
      </w:r>
      <w:r>
        <w:rPr>
          <w:rFonts w:hint="eastAsia" w:ascii="宋体" w:hAnsi="宋体"/>
          <w:szCs w:val="21"/>
        </w:rPr>
        <w:t>.</w:t>
      </w:r>
      <w:r>
        <w:rPr>
          <w:rFonts w:ascii="宋体" w:hAnsi="宋体"/>
          <w:szCs w:val="21"/>
        </w:rPr>
        <w:t>企业标</w:t>
      </w:r>
      <w:r>
        <w:rPr>
          <w:rFonts w:hint="eastAsia" w:ascii="宋体" w:hAnsi="宋体"/>
          <w:szCs w:val="21"/>
        </w:rPr>
        <w:t>准及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p>
    <w:p>
      <w:pPr>
        <w:spacing w:line="280" w:lineRule="exact"/>
        <w:ind w:firstLine="420" w:firstLineChars="200"/>
        <w:rPr>
          <w:rFonts w:ascii="宋体" w:hAnsi="宋体" w:cs="Arial"/>
          <w:color w:val="000000"/>
          <w:szCs w:val="21"/>
        </w:rPr>
      </w:pPr>
      <w:r>
        <w:rPr>
          <w:rFonts w:ascii="宋体" w:hAnsi="宋体" w:cs="Arial"/>
          <w:szCs w:val="21"/>
        </w:rPr>
        <w:t>4</w:t>
      </w:r>
      <w:r>
        <w:rPr>
          <w:rFonts w:hint="eastAsia" w:ascii="宋体" w:hAnsi="宋体" w:cs="Arial"/>
          <w:szCs w:val="21"/>
        </w:rPr>
        <w:t>.</w:t>
      </w:r>
      <w:r>
        <w:rPr>
          <w:rFonts w:ascii="宋体" w:hAnsi="宋体" w:cs="Arial"/>
          <w:szCs w:val="21"/>
        </w:rPr>
        <w:t>其他标准</w:t>
      </w:r>
      <w:r>
        <w:rPr>
          <w:rFonts w:hint="eastAsia" w:ascii="宋体" w:hAnsi="宋体" w:cs="Arial"/>
          <w:szCs w:val="21"/>
        </w:rPr>
        <w:t>：_____</w:t>
      </w:r>
      <w:r>
        <w:rPr>
          <w:rFonts w:ascii="宋体" w:hAnsi="宋体" w:cs="Arial"/>
          <w:szCs w:val="21"/>
        </w:rPr>
        <w:t>\</w:t>
      </w:r>
      <w:r>
        <w:rPr>
          <w:rFonts w:hint="eastAsia" w:ascii="宋体" w:hAnsi="宋体" w:cs="Arial"/>
          <w:szCs w:val="21"/>
        </w:rPr>
        <w:t>____</w:t>
      </w:r>
    </w:p>
    <w:p>
      <w:pPr>
        <w:spacing w:line="280" w:lineRule="exact"/>
        <w:rPr>
          <w:rFonts w:hint="eastAsia" w:ascii="宋体" w:hAnsi="宋体"/>
          <w:szCs w:val="21"/>
        </w:rPr>
      </w:pPr>
      <w:r>
        <w:rPr>
          <w:rFonts w:hint="eastAsia" w:ascii="宋体" w:hAnsi="宋体"/>
          <w:b/>
          <w:szCs w:val="21"/>
        </w:rPr>
        <w:t>三、包装方式：</w:t>
      </w:r>
    </w:p>
    <w:p>
      <w:pPr>
        <w:spacing w:line="280" w:lineRule="exact"/>
        <w:ind w:firstLine="420" w:firstLineChars="200"/>
        <w:rPr>
          <w:rFonts w:ascii="宋体" w:hAnsi="宋体"/>
          <w:szCs w:val="21"/>
        </w:rPr>
      </w:pPr>
      <w:r>
        <w:rPr>
          <w:rFonts w:hint="eastAsia" w:ascii="宋体" w:hAnsi="宋体"/>
          <w:szCs w:val="21"/>
        </w:rPr>
        <w:t>供方应当采取便于货物存储、运输等足以保护货物完好的包装方式，包装应标有标志，标志应符合内装货物性质和对运输条件的要求。</w:t>
      </w:r>
    </w:p>
    <w:p>
      <w:pPr>
        <w:spacing w:line="280" w:lineRule="exact"/>
        <w:rPr>
          <w:rFonts w:hint="eastAsia" w:ascii="宋体" w:hAnsi="宋体"/>
          <w:szCs w:val="21"/>
        </w:rPr>
      </w:pPr>
      <w:r>
        <w:rPr>
          <w:rFonts w:hint="eastAsia" w:ascii="宋体" w:hAnsi="宋体"/>
          <w:b/>
          <w:szCs w:val="21"/>
        </w:rPr>
        <w:t>四、货款结算与支付方式：</w:t>
      </w:r>
      <w:r>
        <w:rPr>
          <w:rFonts w:hint="eastAsia" w:ascii="宋体" w:hAnsi="宋体"/>
          <w:szCs w:val="21"/>
        </w:rPr>
        <w:t xml:space="preserve"> </w:t>
      </w:r>
    </w:p>
    <w:p>
      <w:pPr>
        <w:spacing w:line="280" w:lineRule="exact"/>
        <w:ind w:firstLine="420" w:firstLineChars="200"/>
        <w:rPr>
          <w:rFonts w:hint="eastAsia" w:ascii="宋体" w:hAnsi="宋体"/>
          <w:bCs/>
          <w:szCs w:val="21"/>
        </w:rPr>
      </w:pPr>
      <w:r>
        <w:rPr>
          <w:rFonts w:hint="eastAsia" w:ascii="宋体" w:hAnsi="宋体"/>
          <w:bCs/>
          <w:szCs w:val="21"/>
        </w:rPr>
        <w:t>分批到货分批付款，现汇支付。产品到货后，经需方或需方指定单位（福建福海创石油化工有限公司）根据合同约定的质量、数量标准验收合格后，供方提供相应金额的13%增值税专用发票以及结算所需的各类清单，需方收到并确认无误后向供方支付货款。</w:t>
      </w:r>
    </w:p>
    <w:p>
      <w:pPr>
        <w:spacing w:line="280" w:lineRule="exact"/>
        <w:rPr>
          <w:rFonts w:ascii="宋体" w:hAnsi="宋体"/>
          <w:szCs w:val="21"/>
        </w:rPr>
      </w:pPr>
      <w:r>
        <w:rPr>
          <w:rFonts w:hint="eastAsia" w:ascii="宋体" w:hAnsi="宋体"/>
          <w:b/>
          <w:szCs w:val="21"/>
        </w:rPr>
        <w:t>五、交付期限：</w:t>
      </w:r>
    </w:p>
    <w:p>
      <w:pPr>
        <w:spacing w:line="280" w:lineRule="exact"/>
        <w:ind w:firstLine="420" w:firstLineChars="200"/>
        <w:rPr>
          <w:rFonts w:hint="eastAsia" w:ascii="宋体" w:hAnsi="宋体"/>
          <w:bCs/>
          <w:szCs w:val="21"/>
        </w:rPr>
      </w:pPr>
      <w:r>
        <w:rPr>
          <w:rFonts w:hint="eastAsia" w:ascii="宋体" w:hAnsi="宋体"/>
          <w:bCs/>
          <w:szCs w:val="21"/>
        </w:rPr>
        <w:t>合同有效期：2</w:t>
      </w:r>
      <w:r>
        <w:rPr>
          <w:rFonts w:ascii="宋体" w:hAnsi="宋体"/>
          <w:bCs/>
          <w:szCs w:val="21"/>
        </w:rPr>
        <w:t>02</w:t>
      </w:r>
      <w:r>
        <w:rPr>
          <w:rFonts w:hint="eastAsia" w:ascii="宋体" w:hAnsi="宋体"/>
          <w:bCs/>
          <w:szCs w:val="21"/>
          <w:lang w:val="en-US" w:eastAsia="zh-CN"/>
        </w:rPr>
        <w:t>4</w:t>
      </w:r>
      <w:r>
        <w:rPr>
          <w:rFonts w:hint="eastAsia" w:ascii="宋体" w:hAnsi="宋体"/>
          <w:bCs/>
          <w:szCs w:val="21"/>
        </w:rPr>
        <w:t>年8月</w:t>
      </w:r>
      <w:r>
        <w:rPr>
          <w:rFonts w:hint="eastAsia" w:ascii="宋体" w:hAnsi="宋体"/>
          <w:bCs/>
          <w:szCs w:val="21"/>
          <w:lang w:val="en-US" w:eastAsia="zh-CN"/>
        </w:rPr>
        <w:t>1</w:t>
      </w:r>
      <w:r>
        <w:rPr>
          <w:rFonts w:hint="eastAsia" w:ascii="宋体" w:hAnsi="宋体"/>
          <w:bCs/>
          <w:szCs w:val="21"/>
        </w:rPr>
        <w:t>日至2</w:t>
      </w:r>
      <w:r>
        <w:rPr>
          <w:rFonts w:ascii="宋体" w:hAnsi="宋体"/>
          <w:bCs/>
          <w:szCs w:val="21"/>
        </w:rPr>
        <w:t>02</w:t>
      </w:r>
      <w:r>
        <w:rPr>
          <w:rFonts w:hint="eastAsia" w:ascii="宋体" w:hAnsi="宋体"/>
          <w:bCs/>
          <w:szCs w:val="21"/>
          <w:lang w:val="en-US" w:eastAsia="zh-CN"/>
        </w:rPr>
        <w:t>6</w:t>
      </w:r>
      <w:r>
        <w:rPr>
          <w:rFonts w:hint="eastAsia" w:ascii="宋体" w:hAnsi="宋体"/>
          <w:bCs/>
          <w:szCs w:val="21"/>
        </w:rPr>
        <w:t>年</w:t>
      </w:r>
      <w:r>
        <w:rPr>
          <w:rFonts w:hint="eastAsia" w:ascii="宋体" w:hAnsi="宋体"/>
          <w:bCs/>
          <w:szCs w:val="21"/>
          <w:lang w:val="en-US" w:eastAsia="zh-CN"/>
        </w:rPr>
        <w:t>7</w:t>
      </w:r>
      <w:r>
        <w:rPr>
          <w:rFonts w:hint="eastAsia" w:ascii="宋体" w:hAnsi="宋体"/>
          <w:bCs/>
          <w:szCs w:val="21"/>
        </w:rPr>
        <w:t>月</w:t>
      </w:r>
      <w:r>
        <w:rPr>
          <w:rFonts w:hint="eastAsia" w:ascii="宋体" w:hAnsi="宋体"/>
          <w:bCs/>
          <w:szCs w:val="21"/>
          <w:lang w:val="en-US" w:eastAsia="zh-CN"/>
        </w:rPr>
        <w:t>31</w:t>
      </w:r>
      <w:r>
        <w:rPr>
          <w:rFonts w:hint="eastAsia" w:ascii="宋体" w:hAnsi="宋体"/>
          <w:bCs/>
          <w:szCs w:val="21"/>
        </w:rPr>
        <w:t>日，供方收到需方订单后，需于</w:t>
      </w:r>
      <w:r>
        <w:rPr>
          <w:rFonts w:hint="eastAsia" w:ascii="宋体" w:hAnsi="宋体"/>
          <w:bCs/>
          <w:szCs w:val="21"/>
          <w:u w:val="single"/>
          <w:lang w:val="en-US" w:eastAsia="zh-CN"/>
        </w:rPr>
        <w:t>指定日</w:t>
      </w:r>
      <w:r>
        <w:rPr>
          <w:rFonts w:hint="eastAsia" w:ascii="宋体" w:hAnsi="宋体"/>
          <w:bCs/>
          <w:szCs w:val="21"/>
        </w:rPr>
        <w:t>内送至需方指定地点。</w:t>
      </w:r>
    </w:p>
    <w:p>
      <w:pPr>
        <w:spacing w:line="280" w:lineRule="exact"/>
        <w:rPr>
          <w:rFonts w:ascii="宋体" w:hAnsi="宋体"/>
          <w:sz w:val="24"/>
        </w:rPr>
      </w:pPr>
      <w:r>
        <w:rPr>
          <w:rFonts w:hint="eastAsia" w:ascii="宋体" w:hAnsi="宋体"/>
          <w:b/>
          <w:szCs w:val="21"/>
        </w:rPr>
        <w:t>六、交付方式：</w:t>
      </w:r>
      <w:r>
        <w:rPr>
          <w:rFonts w:hint="eastAsia" w:ascii="宋体" w:hAnsi="宋体"/>
          <w:szCs w:val="21"/>
        </w:rPr>
        <w:t>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r>
        <w:rPr>
          <w:rFonts w:ascii="宋体" w:hAnsi="宋体"/>
          <w:sz w:val="24"/>
        </w:rPr>
        <w:t xml:space="preserve"> </w:t>
      </w:r>
    </w:p>
    <w:p>
      <w:pPr>
        <w:spacing w:line="280" w:lineRule="exact"/>
        <w:ind w:firstLine="420" w:firstLineChars="200"/>
        <w:rPr>
          <w:rFonts w:hint="eastAsia" w:ascii="宋体" w:hAnsi="宋体"/>
          <w:szCs w:val="21"/>
        </w:rPr>
      </w:pPr>
      <w:r>
        <w:rPr>
          <w:rFonts w:hint="eastAsia" w:ascii="宋体" w:hAnsi="宋体"/>
          <w:szCs w:val="21"/>
        </w:rPr>
        <w:t>1.需方自提，</w:t>
      </w:r>
      <w:r>
        <w:rPr>
          <w:rFonts w:hint="eastAsia" w:ascii="宋体" w:hAnsi="宋体"/>
          <w:color w:val="000000"/>
          <w:szCs w:val="21"/>
        </w:rPr>
        <w:t>自提所需的所有费用由需方自理，</w:t>
      </w:r>
      <w:r>
        <w:rPr>
          <w:rFonts w:hint="eastAsia" w:ascii="宋体" w:hAnsi="宋体"/>
          <w:szCs w:val="21"/>
        </w:rPr>
        <w:t>提货地点为</w:t>
      </w:r>
      <w:r>
        <w:rPr>
          <w:rFonts w:hint="eastAsia" w:ascii="宋体" w:hAnsi="宋体"/>
          <w:sz w:val="18"/>
          <w:szCs w:val="18"/>
          <w:u w:val="single"/>
        </w:rPr>
        <w:t xml:space="preserve">        </w:t>
      </w:r>
      <w:r>
        <w:rPr>
          <w:rFonts w:hint="eastAsia" w:ascii="宋体" w:hAnsi="宋体"/>
          <w:sz w:val="18"/>
          <w:szCs w:val="18"/>
          <w:u w:val="single"/>
          <w:lang w:val="en-US" w:eastAsia="zh-CN"/>
        </w:rPr>
        <w:t>\</w:t>
      </w:r>
      <w:r>
        <w:rPr>
          <w:rFonts w:hint="eastAsia" w:ascii="宋体" w:hAnsi="宋体"/>
          <w:sz w:val="18"/>
          <w:szCs w:val="18"/>
          <w:u w:val="single"/>
        </w:rPr>
        <w:t xml:space="preserve">         </w:t>
      </w:r>
      <w:r>
        <w:rPr>
          <w:rFonts w:hint="eastAsia" w:ascii="宋体" w:hAnsi="宋体"/>
          <w:szCs w:val="21"/>
        </w:rPr>
        <w:t xml:space="preserve">；    </w:t>
      </w:r>
    </w:p>
    <w:p>
      <w:pPr>
        <w:spacing w:line="280" w:lineRule="exact"/>
        <w:ind w:firstLine="420" w:firstLineChars="200"/>
        <w:rPr>
          <w:rFonts w:hint="eastAsia" w:ascii="宋体" w:hAnsi="宋体"/>
          <w:szCs w:val="21"/>
        </w:rPr>
      </w:pPr>
      <w:r>
        <w:rPr>
          <w:rFonts w:hint="eastAsia" w:ascii="宋体" w:hAnsi="宋体"/>
          <w:szCs w:val="21"/>
        </w:rPr>
        <w:t>2.供方送货，</w:t>
      </w:r>
      <w:r>
        <w:rPr>
          <w:rFonts w:hint="eastAsia" w:ascii="宋体" w:hAnsi="宋体"/>
          <w:color w:val="000000"/>
          <w:szCs w:val="21"/>
        </w:rPr>
        <w:t>运费、保险费由供方承担，</w:t>
      </w:r>
      <w:r>
        <w:rPr>
          <w:rFonts w:hint="eastAsia" w:ascii="宋体" w:hAnsi="宋体"/>
          <w:szCs w:val="21"/>
        </w:rPr>
        <w:t>到货地点为</w:t>
      </w:r>
      <w:r>
        <w:rPr>
          <w:rFonts w:hint="eastAsia" w:ascii="宋体" w:hAnsi="宋体"/>
          <w:szCs w:val="21"/>
          <w:u w:val="single"/>
        </w:rPr>
        <w:t>福建省漳州市古雷经济开发区腾龙路福建福海创石油化工有限公司指定仓库</w:t>
      </w:r>
      <w:r>
        <w:rPr>
          <w:rFonts w:hint="eastAsia" w:ascii="宋体" w:hAnsi="宋体"/>
          <w:szCs w:val="21"/>
        </w:rPr>
        <w:t>；</w:t>
      </w:r>
    </w:p>
    <w:p>
      <w:pPr>
        <w:spacing w:line="280" w:lineRule="exact"/>
        <w:ind w:firstLine="420" w:firstLineChars="200"/>
        <w:rPr>
          <w:rFonts w:hint="eastAsia" w:ascii="宋体" w:hAnsi="宋体"/>
          <w:szCs w:val="21"/>
        </w:rPr>
      </w:pPr>
      <w:r>
        <w:rPr>
          <w:rFonts w:hint="eastAsia" w:ascii="宋体" w:hAnsi="宋体"/>
          <w:szCs w:val="21"/>
        </w:rPr>
        <w:t>3.供方代办托运，</w:t>
      </w:r>
      <w:r>
        <w:rPr>
          <w:rFonts w:hint="eastAsia" w:ascii="宋体" w:hAnsi="宋体"/>
          <w:color w:val="000000"/>
          <w:szCs w:val="21"/>
        </w:rPr>
        <w:t>运费、保险费由供方承担，由供方与承运人据实结算，到货地点为</w:t>
      </w:r>
      <w:r>
        <w:rPr>
          <w:rFonts w:hint="eastAsia" w:ascii="宋体" w:hAnsi="宋体"/>
          <w:color w:val="000000"/>
          <w:sz w:val="18"/>
          <w:szCs w:val="18"/>
          <w:u w:val="single"/>
        </w:rPr>
        <w:t xml:space="preserve">        </w:t>
      </w:r>
      <w:r>
        <w:rPr>
          <w:rFonts w:hint="eastAsia" w:ascii="宋体" w:hAnsi="宋体"/>
          <w:color w:val="000000"/>
          <w:sz w:val="18"/>
          <w:szCs w:val="18"/>
          <w:u w:val="single"/>
          <w:lang w:eastAsia="zh-CN"/>
        </w:rPr>
        <w:t>、</w:t>
      </w:r>
      <w:r>
        <w:rPr>
          <w:rFonts w:hint="eastAsia" w:ascii="宋体" w:hAnsi="宋体"/>
          <w:color w:val="000000"/>
          <w:sz w:val="18"/>
          <w:szCs w:val="18"/>
          <w:u w:val="single"/>
        </w:rPr>
        <w:t xml:space="preserve">     </w:t>
      </w:r>
      <w:r>
        <w:rPr>
          <w:rFonts w:hint="eastAsia" w:ascii="宋体" w:hAnsi="宋体"/>
          <w:color w:val="000000"/>
          <w:szCs w:val="21"/>
        </w:rPr>
        <w:t>。</w:t>
      </w:r>
    </w:p>
    <w:p>
      <w:pPr>
        <w:spacing w:line="280" w:lineRule="exact"/>
        <w:rPr>
          <w:rFonts w:hint="eastAsia" w:ascii="宋体" w:hAnsi="宋体"/>
          <w:szCs w:val="21"/>
        </w:rPr>
      </w:pPr>
      <w:r>
        <w:rPr>
          <w:rFonts w:hint="eastAsia" w:ascii="宋体" w:hAnsi="宋体"/>
          <w:b/>
          <w:szCs w:val="21"/>
        </w:rPr>
        <w:t>七、</w:t>
      </w: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伍</w:t>
      </w:r>
      <w:r>
        <w:rPr>
          <w:rFonts w:hint="eastAsia" w:ascii="宋体" w:hAnsi="宋体"/>
          <w:szCs w:val="21"/>
          <w:u w:val="single"/>
        </w:rPr>
        <w:t xml:space="preserve">  </w:t>
      </w:r>
      <w:r>
        <w:rPr>
          <w:rFonts w:hint="eastAsia" w:ascii="宋体" w:hAnsi="宋体"/>
          <w:szCs w:val="21"/>
        </w:rPr>
        <w:t>份， 供方执</w:t>
      </w:r>
      <w:r>
        <w:rPr>
          <w:rFonts w:hint="eastAsia" w:ascii="宋体" w:hAnsi="宋体"/>
          <w:szCs w:val="21"/>
          <w:u w:val="single"/>
        </w:rPr>
        <w:t xml:space="preserve">  壹  </w:t>
      </w:r>
      <w:r>
        <w:rPr>
          <w:rFonts w:hint="eastAsia" w:ascii="宋体" w:hAnsi="宋体"/>
          <w:szCs w:val="21"/>
        </w:rPr>
        <w:t>份，需方执</w:t>
      </w:r>
      <w:r>
        <w:rPr>
          <w:rFonts w:hint="eastAsia" w:ascii="宋体" w:hAnsi="宋体"/>
          <w:szCs w:val="21"/>
          <w:u w:val="single"/>
        </w:rPr>
        <w:t xml:space="preserve">  </w:t>
      </w:r>
      <w:r>
        <w:rPr>
          <w:rFonts w:hint="eastAsia" w:ascii="宋体" w:hAnsi="宋体"/>
          <w:szCs w:val="21"/>
          <w:u w:val="single"/>
          <w:lang w:val="en-US" w:eastAsia="zh-CN"/>
        </w:rPr>
        <w:t>肆</w:t>
      </w:r>
      <w:r>
        <w:rPr>
          <w:rFonts w:hint="eastAsia" w:ascii="宋体" w:hAnsi="宋体"/>
          <w:szCs w:val="21"/>
          <w:u w:val="single"/>
        </w:rPr>
        <w:t xml:space="preserve">  </w:t>
      </w:r>
      <w:r>
        <w:rPr>
          <w:rFonts w:hint="eastAsia" w:ascii="宋体" w:hAnsi="宋体"/>
          <w:szCs w:val="21"/>
        </w:rPr>
        <w:t>份。</w:t>
      </w:r>
    </w:p>
    <w:p>
      <w:pPr>
        <w:spacing w:line="280" w:lineRule="exact"/>
        <w:rPr>
          <w:rFonts w:hint="eastAsia" w:ascii="宋体" w:hAnsi="宋体"/>
          <w:b/>
          <w:szCs w:val="21"/>
        </w:rPr>
      </w:pPr>
    </w:p>
    <w:tbl>
      <w:tblPr>
        <w:tblStyle w:val="6"/>
        <w:tblW w:w="0" w:type="auto"/>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noWrap w:val="0"/>
            <w:vAlign w:val="center"/>
          </w:tcPr>
          <w:p>
            <w:pPr>
              <w:spacing w:line="280" w:lineRule="exact"/>
              <w:rPr>
                <w:rFonts w:hint="eastAsia" w:ascii="宋体" w:hAnsi="宋体"/>
                <w:b/>
                <w:color w:val="000000"/>
                <w:szCs w:val="21"/>
              </w:rPr>
            </w:pPr>
            <w:r>
              <w:rPr>
                <w:rFonts w:hint="eastAsia" w:ascii="宋体" w:hAnsi="宋体"/>
                <w:b/>
                <w:color w:val="000000"/>
                <w:szCs w:val="21"/>
              </w:rPr>
              <w:t>供方（章）:</w:t>
            </w:r>
          </w:p>
        </w:tc>
        <w:tc>
          <w:tcPr>
            <w:tcW w:w="3883" w:type="dxa"/>
            <w:gridSpan w:val="2"/>
            <w:noWrap w:val="0"/>
            <w:vAlign w:val="center"/>
          </w:tcPr>
          <w:p>
            <w:pPr>
              <w:spacing w:line="280" w:lineRule="exact"/>
              <w:rPr>
                <w:b/>
                <w:color w:val="000000"/>
                <w:szCs w:val="21"/>
              </w:rPr>
            </w:pPr>
          </w:p>
        </w:tc>
        <w:tc>
          <w:tcPr>
            <w:tcW w:w="1377" w:type="dxa"/>
            <w:gridSpan w:val="4"/>
            <w:noWrap w:val="0"/>
            <w:vAlign w:val="center"/>
          </w:tcPr>
          <w:p>
            <w:pPr>
              <w:spacing w:line="280" w:lineRule="exact"/>
              <w:rPr>
                <w:rFonts w:hint="eastAsia" w:ascii="宋体" w:hAnsi="宋体"/>
                <w:b/>
                <w:color w:val="000000"/>
                <w:szCs w:val="21"/>
              </w:rPr>
            </w:pPr>
            <w:r>
              <w:rPr>
                <w:rFonts w:hint="eastAsia" w:ascii="宋体" w:hAnsi="宋体"/>
                <w:b/>
                <w:color w:val="000000"/>
                <w:szCs w:val="21"/>
              </w:rPr>
              <w:t>需方（章）1:</w:t>
            </w:r>
          </w:p>
        </w:tc>
        <w:tc>
          <w:tcPr>
            <w:tcW w:w="3975" w:type="dxa"/>
            <w:gridSpan w:val="2"/>
            <w:noWrap w:val="0"/>
            <w:vAlign w:val="center"/>
          </w:tcPr>
          <w:p>
            <w:pPr>
              <w:spacing w:line="280" w:lineRule="exact"/>
              <w:rPr>
                <w:b/>
                <w:color w:val="000000"/>
                <w:szCs w:val="21"/>
              </w:rPr>
            </w:pPr>
            <w:r>
              <w:rPr>
                <w:b/>
                <w:color w:val="000000"/>
                <w:szCs w:val="21"/>
              </w:rPr>
              <w:t>腾龙芳烃（漳州）有限公司</w:t>
            </w:r>
          </w:p>
        </w:tc>
      </w:tr>
      <w:tr>
        <w:tblPrEx>
          <w:tblCellMar>
            <w:top w:w="0" w:type="dxa"/>
            <w:left w:w="108" w:type="dxa"/>
            <w:bottom w:w="0" w:type="dxa"/>
            <w:right w:w="108" w:type="dxa"/>
          </w:tblCellMar>
        </w:tblPrEx>
        <w:trPr>
          <w:jc w:val="center"/>
        </w:trPr>
        <w:tc>
          <w:tcPr>
            <w:tcW w:w="1473" w:type="dxa"/>
            <w:gridSpan w:val="4"/>
            <w:noWrap w:val="0"/>
            <w:vAlign w:val="center"/>
          </w:tcPr>
          <w:p>
            <w:pPr>
              <w:spacing w:line="280" w:lineRule="exact"/>
              <w:rPr>
                <w:rFonts w:hint="eastAsia"/>
                <w:color w:val="000000"/>
                <w:szCs w:val="21"/>
              </w:rPr>
            </w:pPr>
            <w:r>
              <w:rPr>
                <w:rFonts w:hint="eastAsia" w:ascii="宋体" w:hAnsi="宋体"/>
                <w:color w:val="000000"/>
                <w:szCs w:val="21"/>
              </w:rPr>
              <w:t>工商注册号：</w:t>
            </w:r>
          </w:p>
        </w:tc>
        <w:tc>
          <w:tcPr>
            <w:tcW w:w="3883" w:type="dxa"/>
            <w:gridSpan w:val="2"/>
            <w:noWrap w:val="0"/>
            <w:vAlign w:val="center"/>
          </w:tcPr>
          <w:p>
            <w:pPr>
              <w:spacing w:line="280" w:lineRule="exact"/>
              <w:rPr>
                <w:rFonts w:hint="eastAsia"/>
                <w:color w:val="000000"/>
                <w:szCs w:val="21"/>
              </w:rPr>
            </w:pPr>
          </w:p>
        </w:tc>
        <w:tc>
          <w:tcPr>
            <w:tcW w:w="1377" w:type="dxa"/>
            <w:gridSpan w:val="4"/>
            <w:noWrap w:val="0"/>
            <w:vAlign w:val="center"/>
          </w:tcPr>
          <w:p>
            <w:pPr>
              <w:spacing w:line="280" w:lineRule="exact"/>
              <w:rPr>
                <w:rFonts w:hint="eastAsia"/>
                <w:color w:val="000000"/>
                <w:szCs w:val="21"/>
              </w:rPr>
            </w:pPr>
            <w:r>
              <w:rPr>
                <w:rFonts w:hint="eastAsia" w:ascii="宋体" w:hAnsi="宋体"/>
                <w:color w:val="000000"/>
                <w:szCs w:val="21"/>
              </w:rPr>
              <w:t>工商注册号：</w:t>
            </w:r>
          </w:p>
        </w:tc>
        <w:tc>
          <w:tcPr>
            <w:tcW w:w="3975" w:type="dxa"/>
            <w:gridSpan w:val="2"/>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noWrap w:val="0"/>
            <w:vAlign w:val="center"/>
          </w:tcPr>
          <w:p>
            <w:pPr>
              <w:spacing w:line="280" w:lineRule="exact"/>
              <w:rPr>
                <w:rFonts w:hint="eastAsia"/>
                <w:color w:val="000000"/>
                <w:szCs w:val="21"/>
              </w:rPr>
            </w:pPr>
            <w:r>
              <w:rPr>
                <w:rFonts w:hint="eastAsia" w:ascii="宋体" w:hAnsi="宋体"/>
                <w:color w:val="000000"/>
                <w:szCs w:val="21"/>
              </w:rPr>
              <w:t>地址：</w:t>
            </w:r>
          </w:p>
        </w:tc>
        <w:tc>
          <w:tcPr>
            <w:tcW w:w="4513" w:type="dxa"/>
            <w:gridSpan w:val="5"/>
            <w:noWrap w:val="0"/>
            <w:vAlign w:val="center"/>
          </w:tcPr>
          <w:p>
            <w:pPr>
              <w:spacing w:line="280" w:lineRule="exact"/>
              <w:rPr>
                <w:rFonts w:hint="eastAsia"/>
                <w:color w:val="000000"/>
                <w:sz w:val="18"/>
                <w:szCs w:val="18"/>
              </w:rPr>
            </w:pPr>
          </w:p>
        </w:tc>
        <w:tc>
          <w:tcPr>
            <w:tcW w:w="842" w:type="dxa"/>
            <w:noWrap w:val="0"/>
            <w:vAlign w:val="center"/>
          </w:tcPr>
          <w:p>
            <w:pPr>
              <w:spacing w:line="280" w:lineRule="exact"/>
              <w:rPr>
                <w:rFonts w:hint="eastAsia"/>
                <w:color w:val="000000"/>
                <w:szCs w:val="21"/>
              </w:rPr>
            </w:pPr>
            <w:r>
              <w:rPr>
                <w:rFonts w:hint="eastAsia" w:ascii="宋体" w:hAnsi="宋体"/>
                <w:color w:val="000000"/>
                <w:szCs w:val="21"/>
              </w:rPr>
              <w:t>地址：</w:t>
            </w:r>
          </w:p>
        </w:tc>
        <w:tc>
          <w:tcPr>
            <w:tcW w:w="4510" w:type="dxa"/>
            <w:gridSpan w:val="5"/>
            <w:noWrap w:val="0"/>
            <w:vAlign w:val="center"/>
          </w:tcPr>
          <w:p>
            <w:pPr>
              <w:spacing w:line="280" w:lineRule="exact"/>
              <w:rPr>
                <w:rFonts w:hint="eastAsia"/>
                <w:color w:val="000000"/>
                <w:sz w:val="18"/>
                <w:szCs w:val="18"/>
              </w:rPr>
            </w:pPr>
            <w:r>
              <w:rPr>
                <w:rFonts w:hint="eastAsia"/>
                <w:color w:val="000000"/>
                <w:szCs w:val="21"/>
              </w:rPr>
              <w:t>福建省漳州市古雷港经济开发区腾龙路84号</w:t>
            </w:r>
          </w:p>
        </w:tc>
      </w:tr>
      <w:tr>
        <w:tblPrEx>
          <w:tblCellMar>
            <w:top w:w="0" w:type="dxa"/>
            <w:left w:w="108" w:type="dxa"/>
            <w:bottom w:w="0" w:type="dxa"/>
            <w:right w:w="108" w:type="dxa"/>
          </w:tblCellMar>
        </w:tblPrEx>
        <w:trPr>
          <w:jc w:val="center"/>
        </w:trPr>
        <w:tc>
          <w:tcPr>
            <w:tcW w:w="1263" w:type="dxa"/>
            <w:gridSpan w:val="3"/>
            <w:noWrap w:val="0"/>
            <w:vAlign w:val="center"/>
          </w:tcPr>
          <w:p>
            <w:pPr>
              <w:spacing w:line="280" w:lineRule="exact"/>
              <w:rPr>
                <w:rFonts w:hint="eastAsia"/>
                <w:color w:val="000000"/>
                <w:szCs w:val="21"/>
              </w:rPr>
            </w:pPr>
            <w:r>
              <w:rPr>
                <w:rFonts w:hint="eastAsia" w:ascii="宋体" w:hAnsi="宋体"/>
                <w:color w:val="000000"/>
                <w:szCs w:val="21"/>
              </w:rPr>
              <w:t>邮政编码：</w:t>
            </w:r>
          </w:p>
        </w:tc>
        <w:tc>
          <w:tcPr>
            <w:tcW w:w="4093" w:type="dxa"/>
            <w:gridSpan w:val="3"/>
            <w:noWrap w:val="0"/>
            <w:vAlign w:val="center"/>
          </w:tcPr>
          <w:p>
            <w:pPr>
              <w:spacing w:line="280" w:lineRule="exact"/>
              <w:rPr>
                <w:rFonts w:hint="eastAsia"/>
                <w:color w:val="000000"/>
                <w:szCs w:val="21"/>
              </w:rPr>
            </w:pPr>
          </w:p>
        </w:tc>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邮政编码：</w:t>
            </w:r>
          </w:p>
        </w:tc>
        <w:tc>
          <w:tcPr>
            <w:tcW w:w="4092" w:type="dxa"/>
            <w:gridSpan w:val="3"/>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2733" w:type="dxa"/>
            <w:gridSpan w:val="5"/>
            <w:noWrap w:val="0"/>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3" w:type="dxa"/>
            <w:noWrap w:val="0"/>
            <w:vAlign w:val="center"/>
          </w:tcPr>
          <w:p>
            <w:pPr>
              <w:spacing w:line="280" w:lineRule="exact"/>
              <w:rPr>
                <w:rFonts w:hint="eastAsia"/>
                <w:color w:val="000000"/>
                <w:szCs w:val="21"/>
              </w:rPr>
            </w:pPr>
          </w:p>
        </w:tc>
        <w:tc>
          <w:tcPr>
            <w:tcW w:w="2732" w:type="dxa"/>
            <w:gridSpan w:val="5"/>
            <w:noWrap w:val="0"/>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0" w:type="dxa"/>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050" w:type="dxa"/>
            <w:gridSpan w:val="2"/>
            <w:noWrap w:val="0"/>
            <w:vAlign w:val="center"/>
          </w:tcPr>
          <w:p>
            <w:pPr>
              <w:spacing w:line="280" w:lineRule="exact"/>
              <w:rPr>
                <w:rFonts w:hint="eastAsia"/>
                <w:color w:val="000000"/>
                <w:szCs w:val="21"/>
              </w:rPr>
            </w:pPr>
            <w:r>
              <w:rPr>
                <w:rFonts w:hint="eastAsia" w:ascii="宋体" w:hAnsi="宋体"/>
                <w:color w:val="000000"/>
                <w:szCs w:val="21"/>
              </w:rPr>
              <w:t>经办人：</w:t>
            </w:r>
          </w:p>
        </w:tc>
        <w:tc>
          <w:tcPr>
            <w:tcW w:w="4306" w:type="dxa"/>
            <w:gridSpan w:val="4"/>
            <w:noWrap w:val="0"/>
            <w:vAlign w:val="center"/>
          </w:tcPr>
          <w:p>
            <w:pPr>
              <w:spacing w:line="280" w:lineRule="exact"/>
              <w:rPr>
                <w:rFonts w:hint="eastAsia"/>
                <w:color w:val="000000"/>
                <w:szCs w:val="21"/>
              </w:rPr>
            </w:pPr>
          </w:p>
        </w:tc>
        <w:tc>
          <w:tcPr>
            <w:tcW w:w="1052" w:type="dxa"/>
            <w:gridSpan w:val="2"/>
            <w:noWrap w:val="0"/>
            <w:vAlign w:val="center"/>
          </w:tcPr>
          <w:p>
            <w:pPr>
              <w:spacing w:line="280" w:lineRule="exact"/>
              <w:rPr>
                <w:rFonts w:hint="eastAsia"/>
                <w:color w:val="000000"/>
                <w:szCs w:val="21"/>
              </w:rPr>
            </w:pPr>
            <w:r>
              <w:rPr>
                <w:rFonts w:hint="eastAsia" w:ascii="宋体" w:hAnsi="宋体"/>
                <w:color w:val="000000"/>
                <w:szCs w:val="21"/>
              </w:rPr>
              <w:t>经办人：</w:t>
            </w:r>
          </w:p>
        </w:tc>
        <w:tc>
          <w:tcPr>
            <w:tcW w:w="4300" w:type="dxa"/>
            <w:gridSpan w:val="4"/>
            <w:noWrap w:val="0"/>
            <w:vAlign w:val="center"/>
          </w:tcPr>
          <w:p>
            <w:pPr>
              <w:spacing w:line="280" w:lineRule="exact"/>
              <w:rPr>
                <w:color w:val="000000"/>
                <w:szCs w:val="21"/>
              </w:rPr>
            </w:pPr>
          </w:p>
        </w:tc>
      </w:tr>
      <w:tr>
        <w:tblPrEx>
          <w:tblCellMar>
            <w:top w:w="0" w:type="dxa"/>
            <w:left w:w="108" w:type="dxa"/>
            <w:bottom w:w="0" w:type="dxa"/>
            <w:right w:w="108" w:type="dxa"/>
          </w:tblCellMar>
        </w:tblPrEx>
        <w:trPr>
          <w:trHeight w:val="111" w:hRule="atLeast"/>
          <w:jc w:val="center"/>
        </w:trPr>
        <w:tc>
          <w:tcPr>
            <w:tcW w:w="843" w:type="dxa"/>
            <w:noWrap w:val="0"/>
            <w:vAlign w:val="center"/>
          </w:tcPr>
          <w:p>
            <w:pPr>
              <w:spacing w:line="280" w:lineRule="exact"/>
              <w:rPr>
                <w:rFonts w:hint="eastAsia"/>
                <w:color w:val="000000"/>
                <w:szCs w:val="21"/>
              </w:rPr>
            </w:pPr>
            <w:r>
              <w:rPr>
                <w:rFonts w:hint="eastAsia" w:ascii="宋体" w:hAnsi="宋体"/>
                <w:color w:val="000000"/>
                <w:szCs w:val="21"/>
              </w:rPr>
              <w:t>电话：</w:t>
            </w:r>
          </w:p>
        </w:tc>
        <w:tc>
          <w:tcPr>
            <w:tcW w:w="4513" w:type="dxa"/>
            <w:gridSpan w:val="5"/>
            <w:noWrap w:val="0"/>
            <w:vAlign w:val="center"/>
          </w:tcPr>
          <w:p>
            <w:pPr>
              <w:spacing w:line="280" w:lineRule="exact"/>
              <w:rPr>
                <w:rFonts w:hint="eastAsia"/>
                <w:color w:val="000000"/>
                <w:szCs w:val="21"/>
              </w:rPr>
            </w:pPr>
          </w:p>
        </w:tc>
        <w:tc>
          <w:tcPr>
            <w:tcW w:w="842" w:type="dxa"/>
            <w:noWrap w:val="0"/>
            <w:vAlign w:val="center"/>
          </w:tcPr>
          <w:p>
            <w:pPr>
              <w:spacing w:line="280" w:lineRule="exact"/>
              <w:rPr>
                <w:rFonts w:hint="eastAsia"/>
                <w:color w:val="000000"/>
                <w:szCs w:val="21"/>
              </w:rPr>
            </w:pPr>
            <w:r>
              <w:rPr>
                <w:rFonts w:hint="eastAsia" w:ascii="宋体" w:hAnsi="宋体"/>
                <w:color w:val="000000"/>
                <w:szCs w:val="21"/>
              </w:rPr>
              <w:t>电话：</w:t>
            </w:r>
          </w:p>
        </w:tc>
        <w:tc>
          <w:tcPr>
            <w:tcW w:w="4510" w:type="dxa"/>
            <w:gridSpan w:val="5"/>
            <w:noWrap w:val="0"/>
            <w:vAlign w:val="center"/>
          </w:tcPr>
          <w:p>
            <w:pPr>
              <w:spacing w:line="280" w:lineRule="exact"/>
              <w:rPr>
                <w:color w:val="000000"/>
                <w:szCs w:val="21"/>
              </w:rPr>
            </w:pPr>
          </w:p>
        </w:tc>
      </w:tr>
      <w:tr>
        <w:tblPrEx>
          <w:tblCellMar>
            <w:top w:w="0" w:type="dxa"/>
            <w:left w:w="108" w:type="dxa"/>
            <w:bottom w:w="0" w:type="dxa"/>
            <w:right w:w="108" w:type="dxa"/>
          </w:tblCellMar>
        </w:tblPrEx>
        <w:trPr>
          <w:jc w:val="center"/>
        </w:trPr>
        <w:tc>
          <w:tcPr>
            <w:tcW w:w="843" w:type="dxa"/>
            <w:noWrap w:val="0"/>
            <w:vAlign w:val="center"/>
          </w:tcPr>
          <w:p>
            <w:pPr>
              <w:spacing w:line="280" w:lineRule="exact"/>
              <w:rPr>
                <w:rFonts w:hint="eastAsia"/>
                <w:color w:val="000000"/>
                <w:szCs w:val="21"/>
              </w:rPr>
            </w:pPr>
            <w:r>
              <w:rPr>
                <w:rFonts w:hint="eastAsia" w:ascii="宋体" w:hAnsi="宋体"/>
                <w:color w:val="000000"/>
                <w:szCs w:val="21"/>
              </w:rPr>
              <w:t>传真：</w:t>
            </w:r>
          </w:p>
        </w:tc>
        <w:tc>
          <w:tcPr>
            <w:tcW w:w="4513" w:type="dxa"/>
            <w:gridSpan w:val="5"/>
            <w:noWrap w:val="0"/>
            <w:vAlign w:val="center"/>
          </w:tcPr>
          <w:p>
            <w:pPr>
              <w:spacing w:line="280" w:lineRule="exact"/>
              <w:rPr>
                <w:rFonts w:hint="eastAsia"/>
                <w:color w:val="000000"/>
                <w:szCs w:val="21"/>
              </w:rPr>
            </w:pPr>
          </w:p>
        </w:tc>
        <w:tc>
          <w:tcPr>
            <w:tcW w:w="842" w:type="dxa"/>
            <w:noWrap w:val="0"/>
            <w:vAlign w:val="center"/>
          </w:tcPr>
          <w:p>
            <w:pPr>
              <w:spacing w:line="280" w:lineRule="exact"/>
              <w:rPr>
                <w:rFonts w:hint="eastAsia"/>
                <w:color w:val="000000"/>
                <w:szCs w:val="21"/>
              </w:rPr>
            </w:pPr>
            <w:r>
              <w:rPr>
                <w:rFonts w:hint="eastAsia" w:ascii="宋体" w:hAnsi="宋体"/>
                <w:color w:val="000000"/>
                <w:szCs w:val="21"/>
              </w:rPr>
              <w:t>传真：</w:t>
            </w:r>
          </w:p>
        </w:tc>
        <w:tc>
          <w:tcPr>
            <w:tcW w:w="4510" w:type="dxa"/>
            <w:gridSpan w:val="5"/>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trHeight w:val="260" w:hRule="atLeast"/>
          <w:jc w:val="center"/>
        </w:trPr>
        <w:tc>
          <w:tcPr>
            <w:tcW w:w="1263" w:type="dxa"/>
            <w:gridSpan w:val="3"/>
            <w:noWrap w:val="0"/>
            <w:vAlign w:val="center"/>
          </w:tcPr>
          <w:p>
            <w:pPr>
              <w:spacing w:line="280" w:lineRule="exact"/>
              <w:rPr>
                <w:rFonts w:hint="eastAsia"/>
                <w:color w:val="000000"/>
                <w:szCs w:val="21"/>
              </w:rPr>
            </w:pPr>
            <w:r>
              <w:rPr>
                <w:rFonts w:hint="eastAsia" w:ascii="宋体" w:hAnsi="宋体"/>
                <w:color w:val="000000"/>
                <w:szCs w:val="21"/>
              </w:rPr>
              <w:t>电子邮箱：</w:t>
            </w:r>
          </w:p>
        </w:tc>
        <w:tc>
          <w:tcPr>
            <w:tcW w:w="4093" w:type="dxa"/>
            <w:gridSpan w:val="3"/>
            <w:noWrap w:val="0"/>
            <w:vAlign w:val="center"/>
          </w:tcPr>
          <w:p>
            <w:pPr>
              <w:spacing w:line="280" w:lineRule="exact"/>
              <w:rPr>
                <w:rFonts w:hint="eastAsia"/>
                <w:color w:val="000000"/>
                <w:szCs w:val="21"/>
              </w:rPr>
            </w:pPr>
          </w:p>
        </w:tc>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电子邮箱：</w:t>
            </w:r>
          </w:p>
        </w:tc>
        <w:tc>
          <w:tcPr>
            <w:tcW w:w="4092" w:type="dxa"/>
            <w:gridSpan w:val="3"/>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263" w:type="dxa"/>
            <w:gridSpan w:val="3"/>
            <w:noWrap w:val="0"/>
            <w:vAlign w:val="center"/>
          </w:tcPr>
          <w:p>
            <w:pPr>
              <w:spacing w:line="280" w:lineRule="exact"/>
              <w:rPr>
                <w:rFonts w:hint="eastAsia"/>
                <w:color w:val="000000"/>
                <w:szCs w:val="21"/>
              </w:rPr>
            </w:pPr>
            <w:r>
              <w:rPr>
                <w:rFonts w:hint="eastAsia" w:ascii="宋体" w:hAnsi="宋体"/>
                <w:color w:val="000000"/>
                <w:szCs w:val="21"/>
              </w:rPr>
              <w:t>开户银行：</w:t>
            </w:r>
          </w:p>
        </w:tc>
        <w:tc>
          <w:tcPr>
            <w:tcW w:w="4093" w:type="dxa"/>
            <w:gridSpan w:val="3"/>
            <w:noWrap w:val="0"/>
            <w:vAlign w:val="center"/>
          </w:tcPr>
          <w:p>
            <w:pPr>
              <w:spacing w:line="280" w:lineRule="exact"/>
              <w:rPr>
                <w:rFonts w:hint="eastAsia"/>
                <w:color w:val="000000"/>
                <w:szCs w:val="21"/>
              </w:rPr>
            </w:pPr>
          </w:p>
        </w:tc>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开户银行：</w:t>
            </w:r>
          </w:p>
        </w:tc>
        <w:tc>
          <w:tcPr>
            <w:tcW w:w="4092" w:type="dxa"/>
            <w:gridSpan w:val="3"/>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trHeight w:val="330" w:hRule="atLeast"/>
          <w:jc w:val="center"/>
        </w:trPr>
        <w:tc>
          <w:tcPr>
            <w:tcW w:w="843" w:type="dxa"/>
            <w:noWrap w:val="0"/>
            <w:vAlign w:val="center"/>
          </w:tcPr>
          <w:p>
            <w:pPr>
              <w:spacing w:line="280" w:lineRule="exact"/>
              <w:rPr>
                <w:rFonts w:hint="eastAsia"/>
                <w:color w:val="000000"/>
                <w:szCs w:val="21"/>
              </w:rPr>
            </w:pPr>
            <w:r>
              <w:rPr>
                <w:rFonts w:hint="eastAsia" w:ascii="宋体" w:hAnsi="宋体"/>
                <w:color w:val="000000"/>
                <w:szCs w:val="21"/>
              </w:rPr>
              <w:t>帐号：</w:t>
            </w:r>
          </w:p>
        </w:tc>
        <w:tc>
          <w:tcPr>
            <w:tcW w:w="4513" w:type="dxa"/>
            <w:gridSpan w:val="5"/>
            <w:noWrap w:val="0"/>
            <w:vAlign w:val="center"/>
          </w:tcPr>
          <w:p>
            <w:pPr>
              <w:spacing w:line="280" w:lineRule="exact"/>
              <w:rPr>
                <w:rFonts w:hint="eastAsia"/>
                <w:color w:val="000000"/>
                <w:szCs w:val="21"/>
              </w:rPr>
            </w:pPr>
          </w:p>
        </w:tc>
        <w:tc>
          <w:tcPr>
            <w:tcW w:w="842" w:type="dxa"/>
            <w:noWrap w:val="0"/>
            <w:vAlign w:val="center"/>
          </w:tcPr>
          <w:p>
            <w:pPr>
              <w:spacing w:line="280" w:lineRule="exact"/>
              <w:rPr>
                <w:rFonts w:hint="eastAsia"/>
                <w:color w:val="000000"/>
                <w:szCs w:val="21"/>
              </w:rPr>
            </w:pPr>
            <w:r>
              <w:rPr>
                <w:rFonts w:hint="eastAsia" w:ascii="宋体" w:hAnsi="宋体"/>
                <w:color w:val="000000"/>
                <w:szCs w:val="21"/>
              </w:rPr>
              <w:t>帐号：</w:t>
            </w:r>
          </w:p>
        </w:tc>
        <w:tc>
          <w:tcPr>
            <w:tcW w:w="4510" w:type="dxa"/>
            <w:gridSpan w:val="5"/>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noWrap w:val="0"/>
            <w:vAlign w:val="center"/>
          </w:tcPr>
          <w:p>
            <w:pPr>
              <w:spacing w:line="280" w:lineRule="exact"/>
              <w:rPr>
                <w:rFonts w:hint="eastAsia"/>
                <w:color w:val="000000"/>
                <w:szCs w:val="21"/>
              </w:rPr>
            </w:pPr>
            <w:r>
              <w:rPr>
                <w:rFonts w:hint="eastAsia" w:ascii="宋体" w:hAnsi="宋体"/>
                <w:color w:val="000000"/>
                <w:szCs w:val="21"/>
              </w:rPr>
              <w:t>税号：</w:t>
            </w:r>
          </w:p>
        </w:tc>
        <w:tc>
          <w:tcPr>
            <w:tcW w:w="4513" w:type="dxa"/>
            <w:gridSpan w:val="5"/>
            <w:noWrap w:val="0"/>
            <w:vAlign w:val="center"/>
          </w:tcPr>
          <w:p>
            <w:pPr>
              <w:spacing w:line="280" w:lineRule="exact"/>
              <w:rPr>
                <w:rFonts w:hint="eastAsia"/>
                <w:color w:val="000000"/>
                <w:szCs w:val="21"/>
              </w:rPr>
            </w:pPr>
          </w:p>
        </w:tc>
        <w:tc>
          <w:tcPr>
            <w:tcW w:w="842" w:type="dxa"/>
            <w:noWrap w:val="0"/>
            <w:vAlign w:val="center"/>
          </w:tcPr>
          <w:p>
            <w:pPr>
              <w:spacing w:line="280" w:lineRule="exact"/>
              <w:rPr>
                <w:rFonts w:hint="eastAsia"/>
                <w:color w:val="000000"/>
                <w:szCs w:val="21"/>
              </w:rPr>
            </w:pPr>
            <w:r>
              <w:rPr>
                <w:rFonts w:hint="eastAsia" w:ascii="宋体" w:hAnsi="宋体"/>
                <w:color w:val="000000"/>
                <w:szCs w:val="21"/>
              </w:rPr>
              <w:t>税号：</w:t>
            </w:r>
          </w:p>
        </w:tc>
        <w:tc>
          <w:tcPr>
            <w:tcW w:w="4510" w:type="dxa"/>
            <w:gridSpan w:val="5"/>
            <w:noWrap w:val="0"/>
            <w:vAlign w:val="center"/>
          </w:tcPr>
          <w:p>
            <w:pPr>
              <w:spacing w:line="280" w:lineRule="exact"/>
              <w:rPr>
                <w:rFonts w:hint="eastAsia"/>
                <w:color w:val="000000"/>
                <w:szCs w:val="21"/>
              </w:rPr>
            </w:pPr>
          </w:p>
        </w:tc>
      </w:tr>
    </w:tbl>
    <w:p>
      <w:pPr>
        <w:spacing w:line="280" w:lineRule="exact"/>
        <w:rPr>
          <w:rFonts w:hint="eastAsia" w:ascii="宋体" w:hAnsi="宋体"/>
          <w:b/>
          <w:szCs w:val="21"/>
          <w:u w:val="single"/>
        </w:rPr>
      </w:pPr>
    </w:p>
    <w:p>
      <w:pPr>
        <w:spacing w:line="280" w:lineRule="exact"/>
        <w:jc w:val="center"/>
        <w:rPr>
          <w:rFonts w:hint="eastAsia" w:ascii="宋体" w:hAnsi="宋体"/>
          <w:b/>
          <w:szCs w:val="21"/>
          <w:u w:val="single"/>
        </w:rPr>
      </w:pPr>
    </w:p>
    <w:tbl>
      <w:tblPr>
        <w:tblStyle w:val="6"/>
        <w:tblW w:w="0" w:type="auto"/>
        <w:jc w:val="right"/>
        <w:tblLayout w:type="fixed"/>
        <w:tblCellMar>
          <w:top w:w="0" w:type="dxa"/>
          <w:left w:w="108" w:type="dxa"/>
          <w:bottom w:w="0" w:type="dxa"/>
          <w:right w:w="108" w:type="dxa"/>
        </w:tblCellMar>
      </w:tblPr>
      <w:tblGrid>
        <w:gridCol w:w="842"/>
        <w:gridCol w:w="210"/>
        <w:gridCol w:w="208"/>
        <w:gridCol w:w="117"/>
        <w:gridCol w:w="1355"/>
        <w:gridCol w:w="2620"/>
      </w:tblGrid>
      <w:tr>
        <w:tblPrEx>
          <w:tblCellMar>
            <w:top w:w="0" w:type="dxa"/>
            <w:left w:w="108" w:type="dxa"/>
            <w:bottom w:w="0" w:type="dxa"/>
            <w:right w:w="108" w:type="dxa"/>
          </w:tblCellMar>
        </w:tblPrEx>
        <w:trPr>
          <w:jc w:val="right"/>
        </w:trPr>
        <w:tc>
          <w:tcPr>
            <w:tcW w:w="1377" w:type="dxa"/>
            <w:gridSpan w:val="4"/>
            <w:noWrap w:val="0"/>
            <w:vAlign w:val="center"/>
          </w:tcPr>
          <w:p>
            <w:pPr>
              <w:spacing w:line="280" w:lineRule="exact"/>
              <w:rPr>
                <w:rFonts w:hint="eastAsia" w:ascii="宋体" w:hAnsi="宋体"/>
                <w:b/>
                <w:color w:val="000000"/>
                <w:szCs w:val="21"/>
              </w:rPr>
            </w:pPr>
            <w:r>
              <w:rPr>
                <w:rFonts w:hint="eastAsia" w:ascii="宋体" w:hAnsi="宋体"/>
                <w:b/>
                <w:color w:val="000000"/>
                <w:szCs w:val="21"/>
              </w:rPr>
              <w:t>需方（章）</w:t>
            </w:r>
            <w:r>
              <w:rPr>
                <w:rFonts w:ascii="宋体" w:hAnsi="宋体"/>
                <w:b/>
                <w:color w:val="000000"/>
                <w:szCs w:val="21"/>
              </w:rPr>
              <w:t>2</w:t>
            </w:r>
            <w:r>
              <w:rPr>
                <w:rFonts w:hint="eastAsia" w:ascii="宋体" w:hAnsi="宋体"/>
                <w:b/>
                <w:color w:val="000000"/>
                <w:szCs w:val="21"/>
              </w:rPr>
              <w:t>:</w:t>
            </w:r>
          </w:p>
        </w:tc>
        <w:tc>
          <w:tcPr>
            <w:tcW w:w="3975" w:type="dxa"/>
            <w:gridSpan w:val="2"/>
            <w:noWrap w:val="0"/>
            <w:vAlign w:val="center"/>
          </w:tcPr>
          <w:p>
            <w:pPr>
              <w:spacing w:line="280" w:lineRule="exact"/>
              <w:rPr>
                <w:b/>
                <w:color w:val="000000"/>
                <w:szCs w:val="21"/>
              </w:rPr>
            </w:pPr>
            <w:r>
              <w:rPr>
                <w:rFonts w:hint="eastAsia"/>
                <w:b/>
                <w:color w:val="000000"/>
                <w:szCs w:val="21"/>
              </w:rPr>
              <w:t>翔鹭石化</w:t>
            </w:r>
            <w:r>
              <w:rPr>
                <w:b/>
                <w:color w:val="000000"/>
                <w:szCs w:val="21"/>
              </w:rPr>
              <w:t>（漳州）有限公司</w:t>
            </w:r>
          </w:p>
        </w:tc>
      </w:tr>
      <w:tr>
        <w:tblPrEx>
          <w:tblCellMar>
            <w:top w:w="0" w:type="dxa"/>
            <w:left w:w="108" w:type="dxa"/>
            <w:bottom w:w="0" w:type="dxa"/>
            <w:right w:w="108" w:type="dxa"/>
          </w:tblCellMar>
        </w:tblPrEx>
        <w:trPr>
          <w:jc w:val="right"/>
        </w:trPr>
        <w:tc>
          <w:tcPr>
            <w:tcW w:w="1377" w:type="dxa"/>
            <w:gridSpan w:val="4"/>
            <w:noWrap w:val="0"/>
            <w:vAlign w:val="center"/>
          </w:tcPr>
          <w:p>
            <w:pPr>
              <w:spacing w:line="280" w:lineRule="exact"/>
              <w:rPr>
                <w:rFonts w:hint="eastAsia"/>
                <w:color w:val="000000"/>
                <w:szCs w:val="21"/>
              </w:rPr>
            </w:pPr>
            <w:r>
              <w:rPr>
                <w:rFonts w:hint="eastAsia" w:ascii="宋体" w:hAnsi="宋体"/>
                <w:color w:val="000000"/>
                <w:szCs w:val="21"/>
              </w:rPr>
              <w:t>工商注册号：</w:t>
            </w:r>
          </w:p>
        </w:tc>
        <w:tc>
          <w:tcPr>
            <w:tcW w:w="3975" w:type="dxa"/>
            <w:gridSpan w:val="2"/>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842" w:type="dxa"/>
            <w:noWrap w:val="0"/>
            <w:vAlign w:val="center"/>
          </w:tcPr>
          <w:p>
            <w:pPr>
              <w:spacing w:line="280" w:lineRule="exact"/>
              <w:rPr>
                <w:rFonts w:hint="eastAsia"/>
                <w:color w:val="000000"/>
                <w:szCs w:val="21"/>
              </w:rPr>
            </w:pPr>
            <w:r>
              <w:rPr>
                <w:rFonts w:hint="eastAsia" w:ascii="宋体" w:hAnsi="宋体"/>
                <w:color w:val="000000"/>
                <w:szCs w:val="21"/>
              </w:rPr>
              <w:t>地址：</w:t>
            </w:r>
          </w:p>
        </w:tc>
        <w:tc>
          <w:tcPr>
            <w:tcW w:w="4510" w:type="dxa"/>
            <w:gridSpan w:val="5"/>
            <w:noWrap w:val="0"/>
            <w:vAlign w:val="center"/>
          </w:tcPr>
          <w:p>
            <w:pPr>
              <w:spacing w:line="280" w:lineRule="exact"/>
              <w:rPr>
                <w:rFonts w:hint="eastAsia"/>
                <w:color w:val="000000"/>
                <w:sz w:val="18"/>
                <w:szCs w:val="18"/>
              </w:rPr>
            </w:pPr>
            <w:r>
              <w:rPr>
                <w:rFonts w:hint="eastAsia"/>
                <w:color w:val="000000"/>
                <w:szCs w:val="21"/>
              </w:rPr>
              <w:t>福建省漳州市古雷港经济开发区腾龙路8</w:t>
            </w:r>
            <w:r>
              <w:rPr>
                <w:color w:val="000000"/>
                <w:szCs w:val="21"/>
              </w:rPr>
              <w:t>6</w:t>
            </w:r>
            <w:r>
              <w:rPr>
                <w:rFonts w:hint="eastAsia"/>
                <w:color w:val="000000"/>
                <w:szCs w:val="21"/>
              </w:rPr>
              <w:t>号</w:t>
            </w:r>
          </w:p>
        </w:tc>
      </w:tr>
      <w:tr>
        <w:tblPrEx>
          <w:tblCellMar>
            <w:top w:w="0" w:type="dxa"/>
            <w:left w:w="108" w:type="dxa"/>
            <w:bottom w:w="0" w:type="dxa"/>
            <w:right w:w="108" w:type="dxa"/>
          </w:tblCellMar>
        </w:tblPrEx>
        <w:trPr>
          <w:jc w:val="right"/>
        </w:trPr>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邮政编码：</w:t>
            </w:r>
          </w:p>
        </w:tc>
        <w:tc>
          <w:tcPr>
            <w:tcW w:w="4092" w:type="dxa"/>
            <w:gridSpan w:val="3"/>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2732" w:type="dxa"/>
            <w:gridSpan w:val="5"/>
            <w:noWrap w:val="0"/>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0" w:type="dxa"/>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1052" w:type="dxa"/>
            <w:gridSpan w:val="2"/>
            <w:noWrap w:val="0"/>
            <w:vAlign w:val="center"/>
          </w:tcPr>
          <w:p>
            <w:pPr>
              <w:spacing w:line="280" w:lineRule="exact"/>
              <w:rPr>
                <w:rFonts w:hint="eastAsia"/>
                <w:color w:val="000000"/>
                <w:szCs w:val="21"/>
              </w:rPr>
            </w:pPr>
            <w:r>
              <w:rPr>
                <w:rFonts w:hint="eastAsia" w:ascii="宋体" w:hAnsi="宋体"/>
                <w:color w:val="000000"/>
                <w:szCs w:val="21"/>
              </w:rPr>
              <w:t>经办人：</w:t>
            </w:r>
          </w:p>
        </w:tc>
        <w:tc>
          <w:tcPr>
            <w:tcW w:w="4300" w:type="dxa"/>
            <w:gridSpan w:val="4"/>
            <w:noWrap w:val="0"/>
            <w:vAlign w:val="center"/>
          </w:tcPr>
          <w:p>
            <w:pPr>
              <w:spacing w:line="280" w:lineRule="exact"/>
              <w:rPr>
                <w:color w:val="000000"/>
                <w:szCs w:val="21"/>
              </w:rPr>
            </w:pPr>
          </w:p>
        </w:tc>
      </w:tr>
      <w:tr>
        <w:tblPrEx>
          <w:tblCellMar>
            <w:top w:w="0" w:type="dxa"/>
            <w:left w:w="108" w:type="dxa"/>
            <w:bottom w:w="0" w:type="dxa"/>
            <w:right w:w="108" w:type="dxa"/>
          </w:tblCellMar>
        </w:tblPrEx>
        <w:trPr>
          <w:trHeight w:val="111" w:hRule="atLeast"/>
          <w:jc w:val="right"/>
        </w:trPr>
        <w:tc>
          <w:tcPr>
            <w:tcW w:w="842" w:type="dxa"/>
            <w:noWrap w:val="0"/>
            <w:vAlign w:val="center"/>
          </w:tcPr>
          <w:p>
            <w:pPr>
              <w:spacing w:line="280" w:lineRule="exact"/>
              <w:rPr>
                <w:rFonts w:hint="eastAsia"/>
                <w:color w:val="000000"/>
                <w:szCs w:val="21"/>
              </w:rPr>
            </w:pPr>
            <w:r>
              <w:rPr>
                <w:rFonts w:hint="eastAsia" w:ascii="宋体" w:hAnsi="宋体"/>
                <w:color w:val="000000"/>
                <w:szCs w:val="21"/>
              </w:rPr>
              <w:t>电话：</w:t>
            </w:r>
          </w:p>
        </w:tc>
        <w:tc>
          <w:tcPr>
            <w:tcW w:w="4510" w:type="dxa"/>
            <w:gridSpan w:val="5"/>
            <w:noWrap w:val="0"/>
            <w:vAlign w:val="center"/>
          </w:tcPr>
          <w:p>
            <w:pPr>
              <w:spacing w:line="280" w:lineRule="exact"/>
              <w:rPr>
                <w:color w:val="000000"/>
                <w:szCs w:val="21"/>
              </w:rPr>
            </w:pPr>
          </w:p>
        </w:tc>
      </w:tr>
      <w:tr>
        <w:tblPrEx>
          <w:tblCellMar>
            <w:top w:w="0" w:type="dxa"/>
            <w:left w:w="108" w:type="dxa"/>
            <w:bottom w:w="0" w:type="dxa"/>
            <w:right w:w="108" w:type="dxa"/>
          </w:tblCellMar>
        </w:tblPrEx>
        <w:trPr>
          <w:jc w:val="right"/>
        </w:trPr>
        <w:tc>
          <w:tcPr>
            <w:tcW w:w="842" w:type="dxa"/>
            <w:noWrap w:val="0"/>
            <w:vAlign w:val="center"/>
          </w:tcPr>
          <w:p>
            <w:pPr>
              <w:spacing w:line="280" w:lineRule="exact"/>
              <w:rPr>
                <w:rFonts w:hint="eastAsia"/>
                <w:color w:val="000000"/>
                <w:szCs w:val="21"/>
              </w:rPr>
            </w:pPr>
            <w:r>
              <w:rPr>
                <w:rFonts w:hint="eastAsia" w:ascii="宋体" w:hAnsi="宋体"/>
                <w:color w:val="000000"/>
                <w:szCs w:val="21"/>
              </w:rPr>
              <w:t>传真：</w:t>
            </w:r>
          </w:p>
        </w:tc>
        <w:tc>
          <w:tcPr>
            <w:tcW w:w="4510" w:type="dxa"/>
            <w:gridSpan w:val="5"/>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电子邮箱：</w:t>
            </w:r>
          </w:p>
        </w:tc>
        <w:tc>
          <w:tcPr>
            <w:tcW w:w="4092" w:type="dxa"/>
            <w:gridSpan w:val="3"/>
            <w:noWrap w:val="0"/>
            <w:vAlign w:val="center"/>
          </w:tcPr>
          <w:p>
            <w:pPr>
              <w:spacing w:line="280" w:lineRule="exact"/>
              <w:rPr>
                <w:rFonts w:hint="eastAsia"/>
                <w:color w:val="000000"/>
                <w:szCs w:val="21"/>
              </w:rPr>
            </w:pPr>
            <w:r>
              <w:rPr>
                <w:rFonts w:hint="eastAsia"/>
                <w:color w:val="000000"/>
                <w:szCs w:val="21"/>
              </w:rPr>
              <w:t>wzcgb</w:t>
            </w:r>
            <w:r>
              <w:rPr>
                <w:color w:val="000000"/>
                <w:szCs w:val="21"/>
              </w:rPr>
              <w:t>@fjpec.com.cn</w:t>
            </w:r>
          </w:p>
        </w:tc>
      </w:tr>
      <w:tr>
        <w:tblPrEx>
          <w:tblCellMar>
            <w:top w:w="0" w:type="dxa"/>
            <w:left w:w="108" w:type="dxa"/>
            <w:bottom w:w="0" w:type="dxa"/>
            <w:right w:w="108" w:type="dxa"/>
          </w:tblCellMar>
        </w:tblPrEx>
        <w:trPr>
          <w:jc w:val="right"/>
        </w:trPr>
        <w:tc>
          <w:tcPr>
            <w:tcW w:w="1260" w:type="dxa"/>
            <w:gridSpan w:val="3"/>
            <w:noWrap w:val="0"/>
            <w:vAlign w:val="center"/>
          </w:tcPr>
          <w:p>
            <w:pPr>
              <w:spacing w:line="280" w:lineRule="exact"/>
              <w:rPr>
                <w:rFonts w:hint="eastAsia"/>
                <w:color w:val="000000"/>
                <w:szCs w:val="21"/>
              </w:rPr>
            </w:pPr>
            <w:r>
              <w:rPr>
                <w:rFonts w:hint="eastAsia" w:ascii="宋体" w:hAnsi="宋体"/>
                <w:color w:val="000000"/>
                <w:szCs w:val="21"/>
              </w:rPr>
              <w:t>开户银行：</w:t>
            </w:r>
          </w:p>
        </w:tc>
        <w:tc>
          <w:tcPr>
            <w:tcW w:w="4092" w:type="dxa"/>
            <w:gridSpan w:val="3"/>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842" w:type="dxa"/>
            <w:noWrap w:val="0"/>
            <w:vAlign w:val="center"/>
          </w:tcPr>
          <w:p>
            <w:pPr>
              <w:spacing w:line="280" w:lineRule="exact"/>
              <w:rPr>
                <w:rFonts w:hint="eastAsia"/>
                <w:color w:val="000000"/>
                <w:szCs w:val="21"/>
              </w:rPr>
            </w:pPr>
            <w:r>
              <w:rPr>
                <w:rFonts w:hint="eastAsia" w:ascii="宋体" w:hAnsi="宋体"/>
                <w:color w:val="000000"/>
                <w:szCs w:val="21"/>
              </w:rPr>
              <w:t>帐号：</w:t>
            </w:r>
          </w:p>
        </w:tc>
        <w:tc>
          <w:tcPr>
            <w:tcW w:w="4510" w:type="dxa"/>
            <w:gridSpan w:val="5"/>
            <w:noWrap w:val="0"/>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right"/>
        </w:trPr>
        <w:tc>
          <w:tcPr>
            <w:tcW w:w="842" w:type="dxa"/>
            <w:noWrap w:val="0"/>
            <w:vAlign w:val="center"/>
          </w:tcPr>
          <w:p>
            <w:pPr>
              <w:spacing w:line="280" w:lineRule="exact"/>
              <w:rPr>
                <w:rFonts w:hint="eastAsia"/>
                <w:color w:val="000000"/>
                <w:szCs w:val="21"/>
              </w:rPr>
            </w:pPr>
            <w:r>
              <w:rPr>
                <w:rFonts w:hint="eastAsia" w:ascii="宋体" w:hAnsi="宋体"/>
                <w:color w:val="000000"/>
                <w:szCs w:val="21"/>
              </w:rPr>
              <w:t>税号：</w:t>
            </w:r>
          </w:p>
        </w:tc>
        <w:tc>
          <w:tcPr>
            <w:tcW w:w="4510" w:type="dxa"/>
            <w:gridSpan w:val="5"/>
            <w:noWrap w:val="0"/>
            <w:vAlign w:val="center"/>
          </w:tcPr>
          <w:p>
            <w:pPr>
              <w:spacing w:line="280" w:lineRule="exact"/>
              <w:rPr>
                <w:rFonts w:hint="eastAsia"/>
                <w:color w:val="000000"/>
                <w:szCs w:val="21"/>
              </w:rPr>
            </w:pPr>
          </w:p>
        </w:tc>
      </w:tr>
    </w:tbl>
    <w:p>
      <w:pPr>
        <w:spacing w:line="280" w:lineRule="exact"/>
        <w:jc w:val="both"/>
        <w:rPr>
          <w:rFonts w:hint="eastAsia" w:ascii="宋体" w:hAnsi="宋体"/>
          <w:b/>
          <w:szCs w:val="21"/>
          <w:u w:val="single"/>
        </w:rPr>
      </w:pPr>
    </w:p>
    <w:p>
      <w:pPr>
        <w:spacing w:line="220" w:lineRule="exact"/>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2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    </w:t>
      </w:r>
      <w:r>
        <w:rPr>
          <w:rFonts w:hint="eastAsia" w:ascii="宋体" w:hAnsi="宋体"/>
          <w:szCs w:val="21"/>
        </w:rPr>
        <w:t>%以内的，由需方承担；误差率超过</w:t>
      </w:r>
      <w:r>
        <w:rPr>
          <w:rFonts w:hint="eastAsia" w:ascii="宋体" w:hAnsi="宋体"/>
          <w:szCs w:val="21"/>
          <w:u w:val="single"/>
        </w:rPr>
        <w:t xml:space="preserve">   \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12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w:t>
      </w:r>
      <w:r>
        <w:rPr>
          <w:rFonts w:hint="eastAsia" w:ascii="宋体" w:hAnsi="宋体"/>
          <w:szCs w:val="21"/>
          <w:u w:val="single"/>
          <w:lang w:val="en-US" w:eastAsia="zh-CN"/>
        </w:rPr>
        <w:t>叁拾</w:t>
      </w:r>
      <w:r>
        <w:rPr>
          <w:rFonts w:hint="eastAsia" w:ascii="宋体" w:hAnsi="宋体"/>
          <w:szCs w:val="21"/>
          <w:u w:val="single"/>
        </w:rPr>
        <w:t xml:space="preserve">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0.1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0.1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ind w:firstLine="420" w:firstLineChars="200"/>
        <w:rPr>
          <w:rFonts w:hint="eastAsia"/>
          <w:szCs w:val="21"/>
        </w:rPr>
      </w:pPr>
      <w:r>
        <w:rPr>
          <w:rFonts w:hint="eastAsia" w:ascii="宋体" w:hAnsi="宋体"/>
          <w:color w:val="000000"/>
          <w:szCs w:val="21"/>
        </w:rPr>
        <w:t>5.其他</w:t>
      </w:r>
      <w:r>
        <w:rPr>
          <w:rFonts w:hint="eastAsia"/>
          <w:szCs w:val="21"/>
        </w:rPr>
        <w:t>约定事项：①供方送货时，应将采购订单、送货清单、需求部门人员姓名、手机号等信息粘贴在货物外包装上（需用胶带覆盖以防运输中磨损掉）。②需方或需方指定单位有权对供方提供的货物根据标准进行检测。若检测不符合本合同约定的货物质量要求及技术标准，检测费用由供方承担；若供方不认可检测结果，在约定期限内由双方认可的第三方检测机构进行复检、扩检，不合格时检测费用由供方承担，合格时检测费用由需方或需方指定单位承担。</w:t>
      </w:r>
    </w:p>
    <w:p>
      <w:pPr>
        <w:spacing w:line="300" w:lineRule="exact"/>
        <w:ind w:firstLine="420" w:firstLineChars="200"/>
        <w:rPr>
          <w:rFonts w:hint="eastAsia"/>
          <w:lang w:val="en-US" w:eastAsia="zh-CN"/>
        </w:rPr>
      </w:pPr>
      <w:r>
        <w:rPr>
          <w:rFonts w:hint="eastAsia"/>
          <w:szCs w:val="21"/>
        </w:rPr>
        <w:t>③供方送货时需严格区分</w:t>
      </w:r>
      <w:r>
        <w:rPr>
          <w:szCs w:val="21"/>
        </w:rPr>
        <w:t>腾龙芳烃（漳州）有限公司</w:t>
      </w:r>
      <w:r>
        <w:rPr>
          <w:rFonts w:hint="eastAsia"/>
          <w:szCs w:val="21"/>
        </w:rPr>
        <w:t>（P</w:t>
      </w:r>
      <w:r>
        <w:rPr>
          <w:szCs w:val="21"/>
        </w:rPr>
        <w:t>X</w:t>
      </w:r>
      <w:r>
        <w:rPr>
          <w:rFonts w:hint="eastAsia"/>
          <w:szCs w:val="21"/>
        </w:rPr>
        <w:t>工厂）和翔鹭石化（漳州）有限公司（P</w:t>
      </w:r>
      <w:r>
        <w:rPr>
          <w:szCs w:val="21"/>
        </w:rPr>
        <w:t>TA</w:t>
      </w:r>
      <w:r>
        <w:rPr>
          <w:rFonts w:hint="eastAsia"/>
          <w:szCs w:val="21"/>
        </w:rPr>
        <w:t>工厂）需求单，并按照各自需求送至各自厂区。</w:t>
      </w:r>
      <w:r>
        <w:rPr>
          <w:rFonts w:hint="eastAsia"/>
          <w:szCs w:val="21"/>
          <w:lang w:val="en-US" w:eastAsia="zh-CN"/>
        </w:rPr>
        <w:t>④各品类单价详见报价清单附件。⑤参选保证金转为履约保证金，合同履约期届满且无质量问题，供方提交返还履约保证金申请后30工作日内无息返还。</w:t>
      </w:r>
    </w:p>
    <w:p>
      <w:pPr>
        <w:spacing w:line="360" w:lineRule="auto"/>
        <w:jc w:val="left"/>
        <w:rPr>
          <w:rFonts w:hint="default" w:ascii="宋体" w:hAnsi="宋体" w:cs="宋体"/>
          <w:b/>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B7036A8"/>
    <w:multiLevelType w:val="singleLevel"/>
    <w:tmpl w:val="5B7036A8"/>
    <w:lvl w:ilvl="0" w:tentative="0">
      <w:start w:val="3"/>
      <w:numFmt w:val="decimal"/>
      <w:suff w:val="nothing"/>
      <w:lvlText w:val="（%1）"/>
      <w:lvlJc w:val="left"/>
    </w:lvl>
  </w:abstractNum>
  <w:abstractNum w:abstractNumId="5">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6">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5"/>
  </w:num>
  <w:num w:numId="2">
    <w:abstractNumId w:val="1"/>
  </w:num>
  <w:num w:numId="3">
    <w:abstractNumId w:val="6"/>
  </w:num>
  <w:num w:numId="4">
    <w:abstractNumId w:val="3"/>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5ZTVhZThkZGM1NWY0NjU2Nzg0OWIxZmQ3NWEyY2UifQ=="/>
  </w:docVars>
  <w:rsids>
    <w:rsidRoot w:val="00A52ED3"/>
    <w:rsid w:val="000005D0"/>
    <w:rsid w:val="00022AA2"/>
    <w:rsid w:val="00023522"/>
    <w:rsid w:val="00036AD9"/>
    <w:rsid w:val="00045BD2"/>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25BFA"/>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42521"/>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27911"/>
    <w:rsid w:val="00E4575E"/>
    <w:rsid w:val="00E67462"/>
    <w:rsid w:val="00EB32DE"/>
    <w:rsid w:val="00EB6925"/>
    <w:rsid w:val="00EC5BC5"/>
    <w:rsid w:val="00EE4E5B"/>
    <w:rsid w:val="00EF050E"/>
    <w:rsid w:val="00EF5988"/>
    <w:rsid w:val="00F139DE"/>
    <w:rsid w:val="00F43CBE"/>
    <w:rsid w:val="00F564F6"/>
    <w:rsid w:val="00F66DB4"/>
    <w:rsid w:val="00F7626A"/>
    <w:rsid w:val="010D09A4"/>
    <w:rsid w:val="010E293E"/>
    <w:rsid w:val="014D046B"/>
    <w:rsid w:val="019C0822"/>
    <w:rsid w:val="01AB4154"/>
    <w:rsid w:val="021D391B"/>
    <w:rsid w:val="0230582E"/>
    <w:rsid w:val="024C0384"/>
    <w:rsid w:val="032D15FD"/>
    <w:rsid w:val="032F04D8"/>
    <w:rsid w:val="038C4B27"/>
    <w:rsid w:val="03CE22E9"/>
    <w:rsid w:val="03E5328D"/>
    <w:rsid w:val="042207A6"/>
    <w:rsid w:val="04675C1C"/>
    <w:rsid w:val="046E24C0"/>
    <w:rsid w:val="04E84E7B"/>
    <w:rsid w:val="0546217C"/>
    <w:rsid w:val="05735E73"/>
    <w:rsid w:val="059A34DA"/>
    <w:rsid w:val="059B734C"/>
    <w:rsid w:val="05C112E8"/>
    <w:rsid w:val="05CE4353"/>
    <w:rsid w:val="064416AA"/>
    <w:rsid w:val="06A3708D"/>
    <w:rsid w:val="06AB00B1"/>
    <w:rsid w:val="06DA70D7"/>
    <w:rsid w:val="077632ED"/>
    <w:rsid w:val="07817814"/>
    <w:rsid w:val="078A61DF"/>
    <w:rsid w:val="078B3DA4"/>
    <w:rsid w:val="07C04CC8"/>
    <w:rsid w:val="07E878CC"/>
    <w:rsid w:val="07E87C6B"/>
    <w:rsid w:val="07FB0E0D"/>
    <w:rsid w:val="080F7CCD"/>
    <w:rsid w:val="090A2F1F"/>
    <w:rsid w:val="096D274B"/>
    <w:rsid w:val="09CD31B0"/>
    <w:rsid w:val="0A285480"/>
    <w:rsid w:val="0A58515B"/>
    <w:rsid w:val="0A8B6BF2"/>
    <w:rsid w:val="0AB96449"/>
    <w:rsid w:val="0AD96C04"/>
    <w:rsid w:val="0B1E7010"/>
    <w:rsid w:val="0B35169E"/>
    <w:rsid w:val="0B386FBF"/>
    <w:rsid w:val="0B4A13AC"/>
    <w:rsid w:val="0B8D5623"/>
    <w:rsid w:val="0B8E420A"/>
    <w:rsid w:val="0BF4189E"/>
    <w:rsid w:val="0C3D7481"/>
    <w:rsid w:val="0CF127D7"/>
    <w:rsid w:val="0D200600"/>
    <w:rsid w:val="0D9C4EA6"/>
    <w:rsid w:val="0E02486F"/>
    <w:rsid w:val="0E3D2F5D"/>
    <w:rsid w:val="0E3F22A2"/>
    <w:rsid w:val="0E9503CA"/>
    <w:rsid w:val="0EC2186C"/>
    <w:rsid w:val="0EE30943"/>
    <w:rsid w:val="0F0E1EBF"/>
    <w:rsid w:val="0F123E53"/>
    <w:rsid w:val="0F3E53A7"/>
    <w:rsid w:val="0F8C0A60"/>
    <w:rsid w:val="0FA364D6"/>
    <w:rsid w:val="0FCE6C96"/>
    <w:rsid w:val="0FE34343"/>
    <w:rsid w:val="108E2EA4"/>
    <w:rsid w:val="10C613A6"/>
    <w:rsid w:val="10F1561E"/>
    <w:rsid w:val="10FA6A12"/>
    <w:rsid w:val="111E4EA7"/>
    <w:rsid w:val="112E386D"/>
    <w:rsid w:val="11715093"/>
    <w:rsid w:val="11744AD0"/>
    <w:rsid w:val="118A38B5"/>
    <w:rsid w:val="11AB7284"/>
    <w:rsid w:val="120C7CFD"/>
    <w:rsid w:val="122E4A94"/>
    <w:rsid w:val="12493A8E"/>
    <w:rsid w:val="125F61EF"/>
    <w:rsid w:val="12802399"/>
    <w:rsid w:val="12837C22"/>
    <w:rsid w:val="12CF31F9"/>
    <w:rsid w:val="12DB5F87"/>
    <w:rsid w:val="12F75244"/>
    <w:rsid w:val="1387789C"/>
    <w:rsid w:val="13B74194"/>
    <w:rsid w:val="14937361"/>
    <w:rsid w:val="149868E6"/>
    <w:rsid w:val="14C77424"/>
    <w:rsid w:val="15033088"/>
    <w:rsid w:val="15101A52"/>
    <w:rsid w:val="15125849"/>
    <w:rsid w:val="15B653C8"/>
    <w:rsid w:val="15BF2E22"/>
    <w:rsid w:val="15C31A47"/>
    <w:rsid w:val="16172661"/>
    <w:rsid w:val="16270A04"/>
    <w:rsid w:val="165069FC"/>
    <w:rsid w:val="173B43BC"/>
    <w:rsid w:val="178C691A"/>
    <w:rsid w:val="17D65BAB"/>
    <w:rsid w:val="183B0D71"/>
    <w:rsid w:val="184968FC"/>
    <w:rsid w:val="185D1C5F"/>
    <w:rsid w:val="188C5585"/>
    <w:rsid w:val="189117E3"/>
    <w:rsid w:val="18C27F65"/>
    <w:rsid w:val="18DD46EE"/>
    <w:rsid w:val="18FA6BBD"/>
    <w:rsid w:val="192A2CC6"/>
    <w:rsid w:val="199B5D44"/>
    <w:rsid w:val="19A54360"/>
    <w:rsid w:val="19F87663"/>
    <w:rsid w:val="1A154AF6"/>
    <w:rsid w:val="1A2F6DF9"/>
    <w:rsid w:val="1A4C05AB"/>
    <w:rsid w:val="1AF22A1C"/>
    <w:rsid w:val="1AFD66F4"/>
    <w:rsid w:val="1AFF401C"/>
    <w:rsid w:val="1B233A0E"/>
    <w:rsid w:val="1B393CC6"/>
    <w:rsid w:val="1B462D4D"/>
    <w:rsid w:val="1B503B7D"/>
    <w:rsid w:val="1B7A2426"/>
    <w:rsid w:val="1B8F7883"/>
    <w:rsid w:val="1B927AE6"/>
    <w:rsid w:val="1BC83234"/>
    <w:rsid w:val="1BDB364C"/>
    <w:rsid w:val="1C1B3FE4"/>
    <w:rsid w:val="1C7919A6"/>
    <w:rsid w:val="1C8261A0"/>
    <w:rsid w:val="1D0113C9"/>
    <w:rsid w:val="1D05782C"/>
    <w:rsid w:val="1DAB02DB"/>
    <w:rsid w:val="1DB72E7F"/>
    <w:rsid w:val="1DDB74E0"/>
    <w:rsid w:val="1DF747BA"/>
    <w:rsid w:val="1E3264F3"/>
    <w:rsid w:val="1E600A9D"/>
    <w:rsid w:val="1EBD3B62"/>
    <w:rsid w:val="1F02429F"/>
    <w:rsid w:val="1F133081"/>
    <w:rsid w:val="1F590291"/>
    <w:rsid w:val="1FFE5CEF"/>
    <w:rsid w:val="20442B51"/>
    <w:rsid w:val="207E3421"/>
    <w:rsid w:val="2090579A"/>
    <w:rsid w:val="20AF45AF"/>
    <w:rsid w:val="212D3E49"/>
    <w:rsid w:val="215846DF"/>
    <w:rsid w:val="2173186F"/>
    <w:rsid w:val="21BD6DBB"/>
    <w:rsid w:val="22521DD3"/>
    <w:rsid w:val="22682AE8"/>
    <w:rsid w:val="23464916"/>
    <w:rsid w:val="23496B54"/>
    <w:rsid w:val="237B661E"/>
    <w:rsid w:val="238B4E5F"/>
    <w:rsid w:val="23BF50C8"/>
    <w:rsid w:val="23CC07DA"/>
    <w:rsid w:val="242D644E"/>
    <w:rsid w:val="243E6F41"/>
    <w:rsid w:val="247C7073"/>
    <w:rsid w:val="2496308D"/>
    <w:rsid w:val="24A90CD3"/>
    <w:rsid w:val="24A9374C"/>
    <w:rsid w:val="252379DD"/>
    <w:rsid w:val="25766F60"/>
    <w:rsid w:val="2589209A"/>
    <w:rsid w:val="25B40CD0"/>
    <w:rsid w:val="25C05710"/>
    <w:rsid w:val="25CB1E8B"/>
    <w:rsid w:val="25F3676D"/>
    <w:rsid w:val="261B4E8D"/>
    <w:rsid w:val="26633241"/>
    <w:rsid w:val="267F12E4"/>
    <w:rsid w:val="27025876"/>
    <w:rsid w:val="27290D55"/>
    <w:rsid w:val="274761A1"/>
    <w:rsid w:val="27937EDA"/>
    <w:rsid w:val="27CF60B0"/>
    <w:rsid w:val="27E234BC"/>
    <w:rsid w:val="28012C6B"/>
    <w:rsid w:val="280475E2"/>
    <w:rsid w:val="285B7C69"/>
    <w:rsid w:val="28681B96"/>
    <w:rsid w:val="28B0150E"/>
    <w:rsid w:val="299A1AD2"/>
    <w:rsid w:val="29B80978"/>
    <w:rsid w:val="29BF1700"/>
    <w:rsid w:val="29D17C38"/>
    <w:rsid w:val="29DA1C97"/>
    <w:rsid w:val="29F11E79"/>
    <w:rsid w:val="2A1F1303"/>
    <w:rsid w:val="2A7B7273"/>
    <w:rsid w:val="2AAB2012"/>
    <w:rsid w:val="2AC0562D"/>
    <w:rsid w:val="2AC11AAE"/>
    <w:rsid w:val="2AE84D10"/>
    <w:rsid w:val="2B4658AA"/>
    <w:rsid w:val="2B775681"/>
    <w:rsid w:val="2B8E1B57"/>
    <w:rsid w:val="2B8E71EA"/>
    <w:rsid w:val="2BA705F6"/>
    <w:rsid w:val="2BE04E2E"/>
    <w:rsid w:val="2C31119D"/>
    <w:rsid w:val="2C3328C4"/>
    <w:rsid w:val="2C5548F9"/>
    <w:rsid w:val="2CA22535"/>
    <w:rsid w:val="2CCA71F1"/>
    <w:rsid w:val="2D2B1461"/>
    <w:rsid w:val="2D797C76"/>
    <w:rsid w:val="2E12514F"/>
    <w:rsid w:val="2E351771"/>
    <w:rsid w:val="2EF7551C"/>
    <w:rsid w:val="2F210D6D"/>
    <w:rsid w:val="2F8E0962"/>
    <w:rsid w:val="2FA30B14"/>
    <w:rsid w:val="2FBD5AB0"/>
    <w:rsid w:val="30071591"/>
    <w:rsid w:val="30243F4A"/>
    <w:rsid w:val="305C52E4"/>
    <w:rsid w:val="30924D48"/>
    <w:rsid w:val="30985912"/>
    <w:rsid w:val="30C33928"/>
    <w:rsid w:val="30E60CDF"/>
    <w:rsid w:val="312B136C"/>
    <w:rsid w:val="316D3EFB"/>
    <w:rsid w:val="31771119"/>
    <w:rsid w:val="31CE1FAB"/>
    <w:rsid w:val="31F13E2B"/>
    <w:rsid w:val="31F46862"/>
    <w:rsid w:val="321962E8"/>
    <w:rsid w:val="322E5C7B"/>
    <w:rsid w:val="32306ABA"/>
    <w:rsid w:val="323772BE"/>
    <w:rsid w:val="32492609"/>
    <w:rsid w:val="32696E6C"/>
    <w:rsid w:val="328F6057"/>
    <w:rsid w:val="32A75EF3"/>
    <w:rsid w:val="32AA4D8B"/>
    <w:rsid w:val="32AE7831"/>
    <w:rsid w:val="32B93292"/>
    <w:rsid w:val="32D80A9F"/>
    <w:rsid w:val="33026C3D"/>
    <w:rsid w:val="33354A43"/>
    <w:rsid w:val="33413E8A"/>
    <w:rsid w:val="335E264F"/>
    <w:rsid w:val="338059AD"/>
    <w:rsid w:val="33F1490B"/>
    <w:rsid w:val="34183CFD"/>
    <w:rsid w:val="345919D1"/>
    <w:rsid w:val="345B10E7"/>
    <w:rsid w:val="347C5E46"/>
    <w:rsid w:val="348E2E64"/>
    <w:rsid w:val="34E06E39"/>
    <w:rsid w:val="35070F52"/>
    <w:rsid w:val="352C0C5B"/>
    <w:rsid w:val="35B058C7"/>
    <w:rsid w:val="35F871FB"/>
    <w:rsid w:val="35FC498E"/>
    <w:rsid w:val="36417C8D"/>
    <w:rsid w:val="366436B8"/>
    <w:rsid w:val="36886515"/>
    <w:rsid w:val="368B1D4A"/>
    <w:rsid w:val="369F3C73"/>
    <w:rsid w:val="36F2393C"/>
    <w:rsid w:val="3768338E"/>
    <w:rsid w:val="37945B49"/>
    <w:rsid w:val="379D3B99"/>
    <w:rsid w:val="37ED7F2D"/>
    <w:rsid w:val="38227768"/>
    <w:rsid w:val="383E5812"/>
    <w:rsid w:val="38A94FE7"/>
    <w:rsid w:val="38DE0F29"/>
    <w:rsid w:val="39137A71"/>
    <w:rsid w:val="39300BC2"/>
    <w:rsid w:val="39390772"/>
    <w:rsid w:val="3955569C"/>
    <w:rsid w:val="39657C8F"/>
    <w:rsid w:val="3969383E"/>
    <w:rsid w:val="3A4967DD"/>
    <w:rsid w:val="3A5116BA"/>
    <w:rsid w:val="3A87079F"/>
    <w:rsid w:val="3A8C3BAF"/>
    <w:rsid w:val="3AD63889"/>
    <w:rsid w:val="3B293E28"/>
    <w:rsid w:val="3B2F7891"/>
    <w:rsid w:val="3B603F9A"/>
    <w:rsid w:val="3B88287F"/>
    <w:rsid w:val="3BED76F6"/>
    <w:rsid w:val="3C1E5B01"/>
    <w:rsid w:val="3C333506"/>
    <w:rsid w:val="3C656913"/>
    <w:rsid w:val="3C94066E"/>
    <w:rsid w:val="3CFE624A"/>
    <w:rsid w:val="3D1251D3"/>
    <w:rsid w:val="3D254755"/>
    <w:rsid w:val="3D470E27"/>
    <w:rsid w:val="3D475A63"/>
    <w:rsid w:val="3D5440BC"/>
    <w:rsid w:val="3E447FF5"/>
    <w:rsid w:val="3F1539A0"/>
    <w:rsid w:val="3F1E4982"/>
    <w:rsid w:val="3F6B06C4"/>
    <w:rsid w:val="3FBD0B19"/>
    <w:rsid w:val="3FEE6A4A"/>
    <w:rsid w:val="40163612"/>
    <w:rsid w:val="401F30A7"/>
    <w:rsid w:val="403B4631"/>
    <w:rsid w:val="40831E81"/>
    <w:rsid w:val="408C76E2"/>
    <w:rsid w:val="409057BD"/>
    <w:rsid w:val="410D2280"/>
    <w:rsid w:val="41186225"/>
    <w:rsid w:val="416F5968"/>
    <w:rsid w:val="41803BF5"/>
    <w:rsid w:val="418324AC"/>
    <w:rsid w:val="41A04200"/>
    <w:rsid w:val="41A32F85"/>
    <w:rsid w:val="41D2372A"/>
    <w:rsid w:val="420C2A69"/>
    <w:rsid w:val="42100A19"/>
    <w:rsid w:val="42203971"/>
    <w:rsid w:val="42257F84"/>
    <w:rsid w:val="422D3D55"/>
    <w:rsid w:val="42680DF6"/>
    <w:rsid w:val="42BF0693"/>
    <w:rsid w:val="42DC0DDB"/>
    <w:rsid w:val="43240648"/>
    <w:rsid w:val="43434628"/>
    <w:rsid w:val="43482915"/>
    <w:rsid w:val="4351032C"/>
    <w:rsid w:val="4355293C"/>
    <w:rsid w:val="437E56C2"/>
    <w:rsid w:val="439439C5"/>
    <w:rsid w:val="43BF70AF"/>
    <w:rsid w:val="44236751"/>
    <w:rsid w:val="448C78B8"/>
    <w:rsid w:val="44CB1108"/>
    <w:rsid w:val="453F611C"/>
    <w:rsid w:val="45C94E39"/>
    <w:rsid w:val="45D568DB"/>
    <w:rsid w:val="45E64357"/>
    <w:rsid w:val="46196E13"/>
    <w:rsid w:val="46495A0E"/>
    <w:rsid w:val="464B079B"/>
    <w:rsid w:val="468077A8"/>
    <w:rsid w:val="468E6ECD"/>
    <w:rsid w:val="46EA56DB"/>
    <w:rsid w:val="476C6251"/>
    <w:rsid w:val="476E4F11"/>
    <w:rsid w:val="479C322F"/>
    <w:rsid w:val="47A978DA"/>
    <w:rsid w:val="48037F6C"/>
    <w:rsid w:val="480C6C1B"/>
    <w:rsid w:val="4815707A"/>
    <w:rsid w:val="48295411"/>
    <w:rsid w:val="48A05AD4"/>
    <w:rsid w:val="48B268BC"/>
    <w:rsid w:val="48D21A79"/>
    <w:rsid w:val="48D45C9F"/>
    <w:rsid w:val="48DF13FB"/>
    <w:rsid w:val="48F00A02"/>
    <w:rsid w:val="48FE7D34"/>
    <w:rsid w:val="493B7D23"/>
    <w:rsid w:val="49545F4C"/>
    <w:rsid w:val="4969259E"/>
    <w:rsid w:val="497038CD"/>
    <w:rsid w:val="49730A66"/>
    <w:rsid w:val="499A66C3"/>
    <w:rsid w:val="49AC538B"/>
    <w:rsid w:val="49FA77BE"/>
    <w:rsid w:val="4A4035BA"/>
    <w:rsid w:val="4AC46FB1"/>
    <w:rsid w:val="4B2451E8"/>
    <w:rsid w:val="4B3F0159"/>
    <w:rsid w:val="4B4A24A6"/>
    <w:rsid w:val="4BF27690"/>
    <w:rsid w:val="4C204881"/>
    <w:rsid w:val="4C775DE6"/>
    <w:rsid w:val="4C82133E"/>
    <w:rsid w:val="4D13604C"/>
    <w:rsid w:val="4D2E2826"/>
    <w:rsid w:val="4D6B3CED"/>
    <w:rsid w:val="4DA80E22"/>
    <w:rsid w:val="4DBF0043"/>
    <w:rsid w:val="4DE92DD7"/>
    <w:rsid w:val="4DFE7BC4"/>
    <w:rsid w:val="4E0062C6"/>
    <w:rsid w:val="4E424ADD"/>
    <w:rsid w:val="4E6B6CEB"/>
    <w:rsid w:val="4EAD5D22"/>
    <w:rsid w:val="4F7714C8"/>
    <w:rsid w:val="4F8D5360"/>
    <w:rsid w:val="4FA265C1"/>
    <w:rsid w:val="4FAF2ACB"/>
    <w:rsid w:val="503B5A8A"/>
    <w:rsid w:val="505852F6"/>
    <w:rsid w:val="507E72C1"/>
    <w:rsid w:val="508235A6"/>
    <w:rsid w:val="50AA4FC9"/>
    <w:rsid w:val="50DE33C7"/>
    <w:rsid w:val="512F6EC2"/>
    <w:rsid w:val="513242BC"/>
    <w:rsid w:val="513403C7"/>
    <w:rsid w:val="518B38CB"/>
    <w:rsid w:val="51E51CC3"/>
    <w:rsid w:val="51EC02FC"/>
    <w:rsid w:val="524349D3"/>
    <w:rsid w:val="52790A80"/>
    <w:rsid w:val="529A77A5"/>
    <w:rsid w:val="53396CC8"/>
    <w:rsid w:val="536C4A8A"/>
    <w:rsid w:val="536F6F92"/>
    <w:rsid w:val="53C90F08"/>
    <w:rsid w:val="53ED6794"/>
    <w:rsid w:val="542657F3"/>
    <w:rsid w:val="542A50A2"/>
    <w:rsid w:val="542D5399"/>
    <w:rsid w:val="5448083D"/>
    <w:rsid w:val="54606FA2"/>
    <w:rsid w:val="54E4321F"/>
    <w:rsid w:val="557E6ADC"/>
    <w:rsid w:val="559230BD"/>
    <w:rsid w:val="55E305E8"/>
    <w:rsid w:val="55E6015C"/>
    <w:rsid w:val="55E907A3"/>
    <w:rsid w:val="56325307"/>
    <w:rsid w:val="5659474A"/>
    <w:rsid w:val="56732B47"/>
    <w:rsid w:val="5733660F"/>
    <w:rsid w:val="57463334"/>
    <w:rsid w:val="578B6597"/>
    <w:rsid w:val="57942C39"/>
    <w:rsid w:val="57A8196A"/>
    <w:rsid w:val="583E3953"/>
    <w:rsid w:val="5845276D"/>
    <w:rsid w:val="586947A8"/>
    <w:rsid w:val="58BD4B9B"/>
    <w:rsid w:val="58BD4EAA"/>
    <w:rsid w:val="58DA20C8"/>
    <w:rsid w:val="58FD5750"/>
    <w:rsid w:val="58FE6BB9"/>
    <w:rsid w:val="592E0C31"/>
    <w:rsid w:val="593259F3"/>
    <w:rsid w:val="59B64E5B"/>
    <w:rsid w:val="59C41AA5"/>
    <w:rsid w:val="5A487012"/>
    <w:rsid w:val="5A5A695B"/>
    <w:rsid w:val="5AE35216"/>
    <w:rsid w:val="5AEB214A"/>
    <w:rsid w:val="5AF1280C"/>
    <w:rsid w:val="5B416702"/>
    <w:rsid w:val="5B510FBA"/>
    <w:rsid w:val="5B5E370D"/>
    <w:rsid w:val="5B713427"/>
    <w:rsid w:val="5B8152A6"/>
    <w:rsid w:val="5B964C3B"/>
    <w:rsid w:val="5BBE6825"/>
    <w:rsid w:val="5C514191"/>
    <w:rsid w:val="5C8B0489"/>
    <w:rsid w:val="5D3038FF"/>
    <w:rsid w:val="5DAA0BBA"/>
    <w:rsid w:val="5DCB432F"/>
    <w:rsid w:val="5DD956B5"/>
    <w:rsid w:val="5DE04163"/>
    <w:rsid w:val="5E086E60"/>
    <w:rsid w:val="5E5B4B1E"/>
    <w:rsid w:val="5E806603"/>
    <w:rsid w:val="5EDC2437"/>
    <w:rsid w:val="5F3C0936"/>
    <w:rsid w:val="5F683B20"/>
    <w:rsid w:val="5F6A1B70"/>
    <w:rsid w:val="5F715923"/>
    <w:rsid w:val="5F74528F"/>
    <w:rsid w:val="5F905960"/>
    <w:rsid w:val="603C6B90"/>
    <w:rsid w:val="60694146"/>
    <w:rsid w:val="608B4D11"/>
    <w:rsid w:val="60E930B4"/>
    <w:rsid w:val="61034DA8"/>
    <w:rsid w:val="61391E0A"/>
    <w:rsid w:val="61716ECA"/>
    <w:rsid w:val="61775743"/>
    <w:rsid w:val="61AF7728"/>
    <w:rsid w:val="61E151CE"/>
    <w:rsid w:val="61EC3C39"/>
    <w:rsid w:val="62093EA3"/>
    <w:rsid w:val="6229181C"/>
    <w:rsid w:val="623517C7"/>
    <w:rsid w:val="62772330"/>
    <w:rsid w:val="62F96812"/>
    <w:rsid w:val="634B6B7B"/>
    <w:rsid w:val="639C4F66"/>
    <w:rsid w:val="64383FFB"/>
    <w:rsid w:val="64DD3A5E"/>
    <w:rsid w:val="651A5C4B"/>
    <w:rsid w:val="652C53ED"/>
    <w:rsid w:val="653116C9"/>
    <w:rsid w:val="653A164C"/>
    <w:rsid w:val="658631A0"/>
    <w:rsid w:val="65B31BCC"/>
    <w:rsid w:val="65B87A10"/>
    <w:rsid w:val="65D35C16"/>
    <w:rsid w:val="66241202"/>
    <w:rsid w:val="666879C6"/>
    <w:rsid w:val="67B71CB2"/>
    <w:rsid w:val="67C5598C"/>
    <w:rsid w:val="67FB1FF0"/>
    <w:rsid w:val="68031777"/>
    <w:rsid w:val="682233F5"/>
    <w:rsid w:val="68353249"/>
    <w:rsid w:val="684319C5"/>
    <w:rsid w:val="68767A40"/>
    <w:rsid w:val="68897795"/>
    <w:rsid w:val="68C11D22"/>
    <w:rsid w:val="68D575AA"/>
    <w:rsid w:val="68E52B08"/>
    <w:rsid w:val="68F0116E"/>
    <w:rsid w:val="68F73295"/>
    <w:rsid w:val="69085BD7"/>
    <w:rsid w:val="69623047"/>
    <w:rsid w:val="6969171C"/>
    <w:rsid w:val="698D60A4"/>
    <w:rsid w:val="69F50851"/>
    <w:rsid w:val="6A9407E1"/>
    <w:rsid w:val="6B477EF6"/>
    <w:rsid w:val="6B513865"/>
    <w:rsid w:val="6B753990"/>
    <w:rsid w:val="6B9A256C"/>
    <w:rsid w:val="6BA373FF"/>
    <w:rsid w:val="6BA615ED"/>
    <w:rsid w:val="6BEB1E5F"/>
    <w:rsid w:val="6C4957FC"/>
    <w:rsid w:val="6C5534FB"/>
    <w:rsid w:val="6C7C025F"/>
    <w:rsid w:val="6D387925"/>
    <w:rsid w:val="6D3E0CE6"/>
    <w:rsid w:val="6D6E3F95"/>
    <w:rsid w:val="6DB151E2"/>
    <w:rsid w:val="6DBF39F3"/>
    <w:rsid w:val="6E137528"/>
    <w:rsid w:val="6E80463B"/>
    <w:rsid w:val="6EC56FAA"/>
    <w:rsid w:val="6F403E8C"/>
    <w:rsid w:val="6F457884"/>
    <w:rsid w:val="6F570F4E"/>
    <w:rsid w:val="6F883155"/>
    <w:rsid w:val="6F8C7070"/>
    <w:rsid w:val="6F9830D9"/>
    <w:rsid w:val="6FE70842"/>
    <w:rsid w:val="6FF53E70"/>
    <w:rsid w:val="701A2DBF"/>
    <w:rsid w:val="701F3DAE"/>
    <w:rsid w:val="703D260A"/>
    <w:rsid w:val="70642ED3"/>
    <w:rsid w:val="70763652"/>
    <w:rsid w:val="70A15996"/>
    <w:rsid w:val="70CB4FCD"/>
    <w:rsid w:val="70FA047D"/>
    <w:rsid w:val="71203373"/>
    <w:rsid w:val="713779A1"/>
    <w:rsid w:val="715168D7"/>
    <w:rsid w:val="718339E5"/>
    <w:rsid w:val="71ED5287"/>
    <w:rsid w:val="71FE5EAA"/>
    <w:rsid w:val="721F1F12"/>
    <w:rsid w:val="724E26A6"/>
    <w:rsid w:val="727035A7"/>
    <w:rsid w:val="72BA2638"/>
    <w:rsid w:val="72E24278"/>
    <w:rsid w:val="72F247EE"/>
    <w:rsid w:val="73046E24"/>
    <w:rsid w:val="73117CBC"/>
    <w:rsid w:val="731D3DC6"/>
    <w:rsid w:val="73376795"/>
    <w:rsid w:val="73623660"/>
    <w:rsid w:val="73785811"/>
    <w:rsid w:val="73843B37"/>
    <w:rsid w:val="73AA2AB8"/>
    <w:rsid w:val="7448595E"/>
    <w:rsid w:val="744F77C9"/>
    <w:rsid w:val="74936C9D"/>
    <w:rsid w:val="74A25915"/>
    <w:rsid w:val="750000AA"/>
    <w:rsid w:val="750A7ABF"/>
    <w:rsid w:val="753235FD"/>
    <w:rsid w:val="75706FDE"/>
    <w:rsid w:val="759077E6"/>
    <w:rsid w:val="75940C8C"/>
    <w:rsid w:val="75BB2BFD"/>
    <w:rsid w:val="75BC7EFC"/>
    <w:rsid w:val="75C940ED"/>
    <w:rsid w:val="75D85DC6"/>
    <w:rsid w:val="760701E8"/>
    <w:rsid w:val="768C51BE"/>
    <w:rsid w:val="76AC7129"/>
    <w:rsid w:val="76D15FF3"/>
    <w:rsid w:val="77281E9E"/>
    <w:rsid w:val="773C2D8E"/>
    <w:rsid w:val="77550A67"/>
    <w:rsid w:val="77B83BB6"/>
    <w:rsid w:val="77BA2D12"/>
    <w:rsid w:val="7856695F"/>
    <w:rsid w:val="7866427B"/>
    <w:rsid w:val="78812401"/>
    <w:rsid w:val="78F732D8"/>
    <w:rsid w:val="790F1791"/>
    <w:rsid w:val="791F3849"/>
    <w:rsid w:val="795C6746"/>
    <w:rsid w:val="7961798B"/>
    <w:rsid w:val="797350BA"/>
    <w:rsid w:val="79751FE8"/>
    <w:rsid w:val="79775EC9"/>
    <w:rsid w:val="79EE2754"/>
    <w:rsid w:val="7A1F0A71"/>
    <w:rsid w:val="7A37206F"/>
    <w:rsid w:val="7A741385"/>
    <w:rsid w:val="7A7E5483"/>
    <w:rsid w:val="7AAF231C"/>
    <w:rsid w:val="7AC84743"/>
    <w:rsid w:val="7B2F1AD6"/>
    <w:rsid w:val="7B3A1AA6"/>
    <w:rsid w:val="7B7027FC"/>
    <w:rsid w:val="7B740622"/>
    <w:rsid w:val="7B994BC5"/>
    <w:rsid w:val="7BE145C1"/>
    <w:rsid w:val="7BF90534"/>
    <w:rsid w:val="7C152DD9"/>
    <w:rsid w:val="7C520931"/>
    <w:rsid w:val="7C831CEC"/>
    <w:rsid w:val="7CC24675"/>
    <w:rsid w:val="7CF26FE4"/>
    <w:rsid w:val="7D34076E"/>
    <w:rsid w:val="7D53381A"/>
    <w:rsid w:val="7D624404"/>
    <w:rsid w:val="7DF27933"/>
    <w:rsid w:val="7E2C708B"/>
    <w:rsid w:val="7E6B4778"/>
    <w:rsid w:val="7E9B2B28"/>
    <w:rsid w:val="7EB910BD"/>
    <w:rsid w:val="7ED91DFC"/>
    <w:rsid w:val="7F032D16"/>
    <w:rsid w:val="7F1F533C"/>
    <w:rsid w:val="7FA15E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basedOn w:val="8"/>
    <w:qFormat/>
    <w:uiPriority w:val="0"/>
  </w:style>
  <w:style w:type="character" w:styleId="11">
    <w:name w:val="FollowedHyperlink"/>
    <w:basedOn w:val="8"/>
    <w:semiHidden/>
    <w:unhideWhenUsed/>
    <w:qFormat/>
    <w:uiPriority w:val="0"/>
    <w:rPr>
      <w:color w:val="0091F2"/>
      <w:sz w:val="18"/>
      <w:szCs w:val="18"/>
      <w:u w:val="none"/>
    </w:rPr>
  </w:style>
  <w:style w:type="character" w:styleId="12">
    <w:name w:val="HTML Definition"/>
    <w:basedOn w:val="8"/>
    <w:semiHidden/>
    <w:unhideWhenUsed/>
    <w:qFormat/>
    <w:uiPriority w:val="0"/>
  </w:style>
  <w:style w:type="character" w:styleId="13">
    <w:name w:val="HTML Variable"/>
    <w:basedOn w:val="8"/>
    <w:semiHidden/>
    <w:unhideWhenUsed/>
    <w:qFormat/>
    <w:uiPriority w:val="0"/>
  </w:style>
  <w:style w:type="character" w:styleId="14">
    <w:name w:val="Hyperlink"/>
    <w:basedOn w:val="8"/>
    <w:semiHidden/>
    <w:unhideWhenUsed/>
    <w:qFormat/>
    <w:uiPriority w:val="0"/>
    <w:rPr>
      <w:color w:val="0091F2"/>
      <w:sz w:val="18"/>
      <w:szCs w:val="18"/>
      <w:u w:val="none"/>
    </w:rPr>
  </w:style>
  <w:style w:type="character" w:styleId="15">
    <w:name w:val="HTML Code"/>
    <w:basedOn w:val="8"/>
    <w:semiHidden/>
    <w:unhideWhenUsed/>
    <w:qFormat/>
    <w:uiPriority w:val="0"/>
    <w:rPr>
      <w:rFonts w:ascii="Courier New" w:hAnsi="Courier New"/>
      <w:sz w:val="20"/>
    </w:rPr>
  </w:style>
  <w:style w:type="character" w:styleId="16">
    <w:name w:val="HTML Cite"/>
    <w:basedOn w:val="8"/>
    <w:semiHidden/>
    <w:unhideWhenUsed/>
    <w:qFormat/>
    <w:uiPriority w:val="0"/>
  </w:style>
  <w:style w:type="paragraph" w:customStyle="1" w:styleId="17">
    <w:name w:val="列表段落1"/>
    <w:basedOn w:val="1"/>
    <w:qFormat/>
    <w:uiPriority w:val="34"/>
    <w:pPr>
      <w:spacing w:before="206"/>
      <w:ind w:left="959" w:hanging="361"/>
    </w:pPr>
  </w:style>
  <w:style w:type="character" w:customStyle="1" w:styleId="18">
    <w:name w:val="cd_message"/>
    <w:basedOn w:val="8"/>
    <w:qFormat/>
    <w:uiPriority w:val="0"/>
  </w:style>
  <w:style w:type="paragraph" w:customStyle="1" w:styleId="19">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20">
    <w:name w:val="列出段落1"/>
    <w:basedOn w:val="1"/>
    <w:qFormat/>
    <w:uiPriority w:val="99"/>
    <w:pPr>
      <w:ind w:firstLine="420" w:firstLineChars="200"/>
    </w:pPr>
  </w:style>
  <w:style w:type="character" w:customStyle="1" w:styleId="21">
    <w:name w:val="页眉 字符"/>
    <w:basedOn w:val="8"/>
    <w:link w:val="5"/>
    <w:qFormat/>
    <w:uiPriority w:val="0"/>
    <w:rPr>
      <w:kern w:val="2"/>
      <w:sz w:val="18"/>
      <w:szCs w:val="18"/>
    </w:rPr>
  </w:style>
  <w:style w:type="character" w:customStyle="1" w:styleId="22">
    <w:name w:val="common_over_page_btn1"/>
    <w:basedOn w:val="8"/>
    <w:qFormat/>
    <w:uiPriority w:val="0"/>
  </w:style>
  <w:style w:type="character" w:customStyle="1" w:styleId="23">
    <w:name w:val="common_over_page_btn2"/>
    <w:basedOn w:val="8"/>
    <w:qFormat/>
    <w:uiPriority w:val="0"/>
    <w:rPr>
      <w:color w:val="999999"/>
      <w:bdr w:val="single" w:color="D4D4D4" w:sz="6" w:space="0"/>
      <w:shd w:val="clear" w:color="auto" w:fill="FFFFFF"/>
    </w:rPr>
  </w:style>
  <w:style w:type="paragraph" w:customStyle="1" w:styleId="24">
    <w:name w:val="Table Paragraph"/>
    <w:basedOn w:val="1"/>
    <w:qFormat/>
    <w:uiPriority w:val="1"/>
  </w:style>
  <w:style w:type="paragraph" w:styleId="25">
    <w:name w:val="List Paragraph"/>
    <w:basedOn w:val="1"/>
    <w:qFormat/>
    <w:uiPriority w:val="34"/>
    <w:pPr>
      <w:ind w:firstLine="420" w:firstLineChars="200"/>
    </w:pPr>
    <w:rPr>
      <w:rFonts w:ascii="Times New Roman" w:hAnsi="Times New Roman" w:eastAsia="宋体" w:cs="Times New Roman"/>
      <w:szCs w:val="24"/>
    </w:rPr>
  </w:style>
  <w:style w:type="paragraph" w:customStyle="1" w:styleId="26">
    <w:name w:val="Default"/>
    <w:qFormat/>
    <w:uiPriority w:val="99"/>
    <w:pPr>
      <w:widowControl w:val="0"/>
      <w:autoSpaceDE w:val="0"/>
      <w:autoSpaceDN w:val="0"/>
      <w:adjustRightInd w:val="0"/>
    </w:pPr>
    <w:rPr>
      <w:rFonts w:ascii="华文中宋" w:hAnsi="Times New Roman" w:eastAsia="华文中宋" w:cs="华文中宋"/>
      <w:color w:val="000000"/>
      <w:kern w:val="0"/>
      <w:sz w:val="24"/>
      <w:szCs w:val="24"/>
      <w:lang w:val="en-US" w:eastAsia="zh-CN" w:bidi="ar-SA"/>
    </w:rPr>
  </w:style>
  <w:style w:type="character" w:customStyle="1" w:styleId="27">
    <w:name w:val="ico1654"/>
    <w:basedOn w:val="8"/>
    <w:qFormat/>
    <w:uiPriority w:val="0"/>
  </w:style>
  <w:style w:type="character" w:customStyle="1" w:styleId="28">
    <w:name w:val="icontext2"/>
    <w:basedOn w:val="8"/>
    <w:qFormat/>
    <w:uiPriority w:val="0"/>
  </w:style>
  <w:style w:type="character" w:customStyle="1" w:styleId="29">
    <w:name w:val="edit_class"/>
    <w:basedOn w:val="8"/>
    <w:qFormat/>
    <w:uiPriority w:val="0"/>
  </w:style>
  <w:style w:type="character" w:customStyle="1" w:styleId="30">
    <w:name w:val="hover41"/>
    <w:basedOn w:val="8"/>
    <w:qFormat/>
    <w:uiPriority w:val="0"/>
    <w:rPr>
      <w:color w:val="FFFFFF"/>
    </w:rPr>
  </w:style>
  <w:style w:type="character" w:customStyle="1" w:styleId="31">
    <w:name w:val="w32"/>
    <w:basedOn w:val="8"/>
    <w:qFormat/>
    <w:uiPriority w:val="0"/>
  </w:style>
  <w:style w:type="character" w:customStyle="1" w:styleId="32">
    <w:name w:val="hilite"/>
    <w:basedOn w:val="8"/>
    <w:qFormat/>
    <w:uiPriority w:val="0"/>
    <w:rPr>
      <w:color w:val="FFFFFF"/>
      <w:shd w:val="clear" w:fill="666666"/>
    </w:rPr>
  </w:style>
  <w:style w:type="character" w:customStyle="1" w:styleId="33">
    <w:name w:val="layui-layer-tabnow"/>
    <w:basedOn w:val="8"/>
    <w:qFormat/>
    <w:uiPriority w:val="0"/>
    <w:rPr>
      <w:bdr w:val="single" w:color="CCCCCC" w:sz="6" w:space="0"/>
      <w:shd w:val="clear" w:fill="FFFFFF"/>
    </w:rPr>
  </w:style>
  <w:style w:type="character" w:customStyle="1" w:styleId="34">
    <w:name w:val="icontext1"/>
    <w:basedOn w:val="8"/>
    <w:qFormat/>
    <w:uiPriority w:val="0"/>
  </w:style>
  <w:style w:type="character" w:customStyle="1" w:styleId="35">
    <w:name w:val="icontext11"/>
    <w:basedOn w:val="8"/>
    <w:qFormat/>
    <w:uiPriority w:val="0"/>
  </w:style>
  <w:style w:type="character" w:customStyle="1" w:styleId="36">
    <w:name w:val="icontext12"/>
    <w:basedOn w:val="8"/>
    <w:qFormat/>
    <w:uiPriority w:val="0"/>
  </w:style>
  <w:style w:type="character" w:customStyle="1" w:styleId="37">
    <w:name w:val="pagechatarealistclose_box"/>
    <w:basedOn w:val="8"/>
    <w:qFormat/>
    <w:uiPriority w:val="0"/>
  </w:style>
  <w:style w:type="character" w:customStyle="1" w:styleId="38">
    <w:name w:val="pagechatarealistclose_box1"/>
    <w:basedOn w:val="8"/>
    <w:qFormat/>
    <w:uiPriority w:val="0"/>
  </w:style>
  <w:style w:type="character" w:customStyle="1" w:styleId="39">
    <w:name w:val="cy"/>
    <w:basedOn w:val="8"/>
    <w:qFormat/>
    <w:uiPriority w:val="0"/>
  </w:style>
  <w:style w:type="character" w:customStyle="1" w:styleId="40">
    <w:name w:val="cdropleft"/>
    <w:basedOn w:val="8"/>
    <w:qFormat/>
    <w:uiPriority w:val="0"/>
  </w:style>
  <w:style w:type="character" w:customStyle="1" w:styleId="41">
    <w:name w:val="design_class"/>
    <w:basedOn w:val="8"/>
    <w:qFormat/>
    <w:uiPriority w:val="0"/>
  </w:style>
  <w:style w:type="character" w:customStyle="1" w:styleId="42">
    <w:name w:val="active7"/>
    <w:basedOn w:val="8"/>
    <w:qFormat/>
    <w:uiPriority w:val="0"/>
    <w:rPr>
      <w:color w:val="00FF00"/>
      <w:shd w:val="clear" w:fill="111111"/>
    </w:rPr>
  </w:style>
  <w:style w:type="character" w:customStyle="1" w:styleId="43">
    <w:name w:val="active8"/>
    <w:basedOn w:val="8"/>
    <w:qFormat/>
    <w:uiPriority w:val="0"/>
    <w:rPr>
      <w:shd w:val="clear" w:fill="EC3535"/>
    </w:rPr>
  </w:style>
  <w:style w:type="character" w:customStyle="1" w:styleId="44">
    <w:name w:val="biggerthanmax"/>
    <w:basedOn w:val="8"/>
    <w:qFormat/>
    <w:uiPriority w:val="0"/>
    <w:rPr>
      <w:shd w:val="clear" w:fill="FFFF00"/>
    </w:rPr>
  </w:style>
  <w:style w:type="character" w:customStyle="1" w:styleId="45">
    <w:name w:val="cdropright"/>
    <w:basedOn w:val="8"/>
    <w:qFormat/>
    <w:uiPriority w:val="0"/>
  </w:style>
  <w:style w:type="character" w:customStyle="1" w:styleId="46">
    <w:name w:val="button4"/>
    <w:basedOn w:val="8"/>
    <w:qFormat/>
    <w:uiPriority w:val="0"/>
  </w:style>
  <w:style w:type="character" w:customStyle="1" w:styleId="47">
    <w:name w:val="tmpztreemove_arrow"/>
    <w:basedOn w:val="8"/>
    <w:qFormat/>
    <w:uiPriority w:val="0"/>
  </w:style>
  <w:style w:type="character" w:customStyle="1" w:styleId="48">
    <w:name w:val="associateddata"/>
    <w:basedOn w:val="8"/>
    <w:qFormat/>
    <w:uiPriority w:val="0"/>
    <w:rPr>
      <w:shd w:val="clear" w:fill="50A6F9"/>
    </w:rPr>
  </w:style>
  <w:style w:type="character" w:customStyle="1" w:styleId="49">
    <w:name w:val="icontext3"/>
    <w:basedOn w:val="8"/>
    <w:qFormat/>
    <w:uiPriority w:val="0"/>
  </w:style>
  <w:style w:type="character" w:customStyle="1" w:styleId="50">
    <w:name w:val="after"/>
    <w:basedOn w:val="8"/>
    <w:qFormat/>
    <w:uiPriority w:val="0"/>
    <w:rPr>
      <w:sz w:val="0"/>
      <w:szCs w:val="0"/>
    </w:rPr>
  </w:style>
  <w:style w:type="character" w:customStyle="1" w:styleId="51">
    <w:name w:val="drapbtn"/>
    <w:basedOn w:val="8"/>
    <w:qFormat/>
    <w:uiPriority w:val="0"/>
  </w:style>
  <w:style w:type="character" w:customStyle="1" w:styleId="52">
    <w:name w:val="iconline2"/>
    <w:basedOn w:val="8"/>
    <w:qFormat/>
    <w:uiPriority w:val="0"/>
  </w:style>
  <w:style w:type="character" w:customStyle="1" w:styleId="53">
    <w:name w:val="iconline21"/>
    <w:basedOn w:val="8"/>
    <w:qFormat/>
    <w:uiPriority w:val="0"/>
  </w:style>
  <w:style w:type="character" w:customStyle="1" w:styleId="54">
    <w:name w:val="first-child"/>
    <w:basedOn w:val="8"/>
    <w:qFormat/>
    <w:uiPriority w:val="0"/>
  </w:style>
  <w:style w:type="character" w:customStyle="1" w:styleId="55">
    <w:name w:val="choosename"/>
    <w:basedOn w:val="8"/>
    <w:qFormat/>
    <w:uiPriority w:val="0"/>
  </w:style>
  <w:style w:type="character" w:customStyle="1" w:styleId="56">
    <w:name w:val="xdrichtextbox4"/>
    <w:basedOn w:val="8"/>
    <w:qFormat/>
    <w:uiPriority w:val="0"/>
  </w:style>
  <w:style w:type="character" w:customStyle="1" w:styleId="57">
    <w:name w:val="active5"/>
    <w:basedOn w:val="8"/>
    <w:qFormat/>
    <w:uiPriority w:val="0"/>
    <w:rPr>
      <w:color w:val="00FF00"/>
      <w:shd w:val="clear" w:fill="111111"/>
    </w:rPr>
  </w:style>
  <w:style w:type="character" w:customStyle="1" w:styleId="58">
    <w:name w:val="active6"/>
    <w:basedOn w:val="8"/>
    <w:qFormat/>
    <w:uiPriority w:val="0"/>
    <w:rPr>
      <w:shd w:val="clear" w:fill="EC3535"/>
    </w:rPr>
  </w:style>
  <w:style w:type="character" w:customStyle="1" w:styleId="59">
    <w:name w:val="hilite5"/>
    <w:basedOn w:val="8"/>
    <w:qFormat/>
    <w:uiPriority w:val="0"/>
    <w:rPr>
      <w:color w:val="FFFFFF"/>
      <w:shd w:val="clear" w:fill="666666"/>
    </w:rPr>
  </w:style>
  <w:style w:type="character" w:customStyle="1" w:styleId="60">
    <w:name w:val="ico1653"/>
    <w:basedOn w:val="8"/>
    <w:qFormat/>
    <w:uiPriority w:val="0"/>
  </w:style>
  <w:style w:type="character" w:customStyle="1" w:styleId="61">
    <w:name w:val="xdrichtextbox"/>
    <w:basedOn w:val="8"/>
    <w:qFormat/>
    <w:uiPriority w:val="0"/>
    <w:rPr>
      <w:color w:val="auto"/>
      <w:u w:val="none"/>
      <w:bdr w:val="single" w:color="DCDCDC" w:sz="8" w:space="0"/>
      <w:shd w:val="clear" w:fill="auto"/>
    </w:rPr>
  </w:style>
  <w:style w:type="character" w:customStyle="1" w:styleId="62">
    <w:name w:val="button"/>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9569</Words>
  <Characters>10055</Characters>
  <Lines>38</Lines>
  <Paragraphs>10</Paragraphs>
  <TotalTime>0</TotalTime>
  <ScaleCrop>false</ScaleCrop>
  <LinksUpToDate>false</LinksUpToDate>
  <CharactersWithSpaces>10657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郑杰鹏</cp:lastModifiedBy>
  <dcterms:modified xsi:type="dcterms:W3CDTF">2024-06-12T09:13:43Z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CD7F01DFD7CC4950ADAE395DF65FBF84_13</vt:lpwstr>
  </property>
</Properties>
</file>