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drawing>
          <wp:inline distT="0" distB="0" distL="0" distR="0">
            <wp:extent cx="4817110" cy="426085"/>
            <wp:effectExtent l="19050" t="0" r="2540" b="0"/>
            <wp:docPr id="1" name="图片 1" descr="集团LOGO清晰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集团LOGO清晰版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426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硫比值在线监测设备维修发包说明</w:t>
      </w:r>
    </w:p>
    <w:p>
      <w:pPr>
        <w:pStyle w:val="7"/>
        <w:numPr>
          <w:ilvl w:val="0"/>
          <w:numId w:val="1"/>
        </w:numPr>
        <w:spacing w:line="600" w:lineRule="exact"/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发包说明：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生产一团队硫磺回收装置有2套硫比值在线监测分析仪16-AT-102/202，这两套设备是装置安全、环保运行的关键设备。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该仪表一用一备， 16-AT-202因装置不开，长期处于备用状态；2011年16-AT-102正常投入运行。从2011年至如今2024年，16-AT-102陆续出现多次故障，由于备件费用</w:t>
      </w:r>
      <w:r>
        <w:rPr>
          <w:rFonts w:hint="eastAsia"/>
          <w:sz w:val="28"/>
          <w:szCs w:val="28"/>
          <w:lang w:val="en-US" w:eastAsia="zh-CN"/>
        </w:rPr>
        <w:t>过</w:t>
      </w:r>
      <w:r>
        <w:rPr>
          <w:rFonts w:hint="eastAsia"/>
          <w:sz w:val="28"/>
          <w:szCs w:val="28"/>
        </w:rPr>
        <w:t>高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购买周期过长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无法满足故障快速修复的要求等原因，把备机零件临时调用来快速处理在用分析仪16-AT-102的故障，导致备机整体状况较差，无法正常投入使用。最近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在用硫比值分析仪16-AT-102多次死机，测量值为0，影响正常生产。初步判断为现场运行环境温度髙，供电组件、扩展PC组件电路板电子元件老化等原因造成。目前已无相关备件，通过加强正压通风冷却方法带病运行。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因生产需要，16-AT-202备用表可能要被启用。备用硫比值分析仪故障部件较多，虽经维保人员及仪表团队分析班组多次维修、厂家远程协助，仍然无法恢复正常运行。为使仪表正常投入使用，申请发包委外修复。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硫比值分析仪型号规格、生产厂家如下：</w:t>
      </w:r>
    </w:p>
    <w:p>
      <w:pPr>
        <w:numPr>
          <w:ilvl w:val="0"/>
          <w:numId w:val="2"/>
        </w:numPr>
        <w:spacing w:line="60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生产厂家：AMETEK  </w:t>
      </w:r>
    </w:p>
    <w:p>
      <w:pPr>
        <w:numPr>
          <w:ilvl w:val="0"/>
          <w:numId w:val="2"/>
        </w:numPr>
        <w:spacing w:line="60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型号规格：880-NSL</w:t>
      </w:r>
    </w:p>
    <w:p>
      <w:pPr>
        <w:spacing w:line="60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故障描述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</w:rPr>
        <w:t>包括但不限于</w:t>
      </w:r>
      <w:r>
        <w:rPr>
          <w:rFonts w:hint="eastAsia"/>
          <w:sz w:val="28"/>
          <w:szCs w:val="28"/>
          <w:lang w:val="en-US" w:eastAsia="zh-CN"/>
        </w:rPr>
        <w:t>包</w:t>
      </w:r>
      <w:r>
        <w:rPr>
          <w:rFonts w:hint="eastAsia"/>
          <w:sz w:val="28"/>
          <w:szCs w:val="28"/>
        </w:rPr>
        <w:t>含以下故障：</w:t>
      </w:r>
    </w:p>
    <w:p>
      <w:pPr>
        <w:pStyle w:val="7"/>
        <w:numPr>
          <w:ilvl w:val="0"/>
          <w:numId w:val="3"/>
        </w:numPr>
        <w:spacing w:line="600" w:lineRule="exact"/>
        <w:ind w:hanging="129" w:firstLineChars="0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/>
          <w:sz w:val="28"/>
          <w:szCs w:val="28"/>
        </w:rPr>
        <w:t xml:space="preserve">880033901滤光片组件故障 </w:t>
      </w:r>
    </w:p>
    <w:p>
      <w:pPr>
        <w:pStyle w:val="7"/>
        <w:numPr>
          <w:ilvl w:val="0"/>
          <w:numId w:val="3"/>
        </w:numPr>
        <w:spacing w:line="600" w:lineRule="exact"/>
        <w:ind w:hanging="129" w:firstLineChars="0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80449SE   扩展PC故障故障</w:t>
      </w:r>
    </w:p>
    <w:p>
      <w:pPr>
        <w:pStyle w:val="7"/>
        <w:numPr>
          <w:ilvl w:val="0"/>
          <w:numId w:val="3"/>
        </w:numPr>
        <w:spacing w:line="600" w:lineRule="exact"/>
        <w:ind w:hanging="129" w:firstLineChars="0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880214901S 控制器供电组件故障</w:t>
      </w:r>
    </w:p>
    <w:p>
      <w:pPr>
        <w:pStyle w:val="7"/>
        <w:numPr>
          <w:ilvl w:val="0"/>
          <w:numId w:val="3"/>
        </w:numPr>
        <w:spacing w:line="600" w:lineRule="exact"/>
        <w:ind w:hanging="129" w:firstLineChars="0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88011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Cs/>
          <w:sz w:val="28"/>
          <w:szCs w:val="28"/>
        </w:rPr>
        <w:t>901S灯管P/S+触发组件故障</w:t>
      </w:r>
    </w:p>
    <w:p>
      <w:pPr>
        <w:pStyle w:val="7"/>
        <w:numPr>
          <w:ilvl w:val="0"/>
          <w:numId w:val="3"/>
        </w:numPr>
        <w:spacing w:line="600" w:lineRule="exact"/>
        <w:ind w:hanging="129" w:firstLineChars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880020901 光电板故障</w:t>
      </w:r>
    </w:p>
    <w:p>
      <w:pPr>
        <w:spacing w:line="600" w:lineRule="exact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>以上</w:t>
      </w:r>
      <w:r>
        <w:rPr>
          <w:rFonts w:hint="eastAsia"/>
          <w:sz w:val="28"/>
          <w:szCs w:val="28"/>
        </w:rPr>
        <w:t>故障情况</w:t>
      </w:r>
      <w:r>
        <w:rPr>
          <w:sz w:val="28"/>
          <w:szCs w:val="28"/>
        </w:rPr>
        <w:t>需要</w:t>
      </w:r>
      <w:r>
        <w:rPr>
          <w:rFonts w:hint="eastAsia"/>
          <w:sz w:val="28"/>
          <w:szCs w:val="28"/>
        </w:rPr>
        <w:t>供应商</w:t>
      </w:r>
      <w:r>
        <w:rPr>
          <w:sz w:val="28"/>
          <w:szCs w:val="28"/>
        </w:rPr>
        <w:t>现场检查</w:t>
      </w:r>
      <w:r>
        <w:rPr>
          <w:rFonts w:hint="eastAsia"/>
          <w:sz w:val="28"/>
          <w:szCs w:val="28"/>
        </w:rPr>
        <w:t>，在现状评估的基础上，</w:t>
      </w:r>
      <w:r>
        <w:rPr>
          <w:sz w:val="28"/>
          <w:szCs w:val="28"/>
        </w:rPr>
        <w:t>给出合理的维修方案</w:t>
      </w:r>
      <w:r>
        <w:rPr>
          <w:rFonts w:hint="eastAsia"/>
          <w:sz w:val="28"/>
          <w:szCs w:val="28"/>
        </w:rPr>
        <w:t>，并签订技术协议。</w:t>
      </w:r>
    </w:p>
    <w:p>
      <w:pPr>
        <w:pStyle w:val="7"/>
        <w:numPr>
          <w:ilvl w:val="0"/>
          <w:numId w:val="1"/>
        </w:numPr>
        <w:spacing w:line="600" w:lineRule="exact"/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发包内容：</w:t>
      </w:r>
    </w:p>
    <w:p>
      <w:pPr>
        <w:numPr>
          <w:ilvl w:val="0"/>
          <w:numId w:val="4"/>
        </w:numPr>
        <w:spacing w:line="600" w:lineRule="exact"/>
        <w:ind w:firstLine="560" w:firstLineChars="200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/>
          <w:sz w:val="28"/>
          <w:szCs w:val="28"/>
        </w:rPr>
        <w:t>修复16-AT-202硫比值在线分析仪，使之达到正常使用条件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numPr>
          <w:ilvl w:val="0"/>
          <w:numId w:val="4"/>
        </w:numPr>
        <w:spacing w:line="600" w:lineRule="exact"/>
        <w:ind w:firstLine="560" w:firstLineChars="200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派专职工程师对仪表维护人员进行现场培训，使其能胜任仪表维护保养、简单维修。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3、</w:t>
      </w:r>
      <w:r>
        <w:rPr>
          <w:rFonts w:hint="eastAsia"/>
          <w:sz w:val="28"/>
          <w:szCs w:val="28"/>
        </w:rPr>
        <w:t>提供维修报告、测试报告等相关资料。</w:t>
      </w:r>
    </w:p>
    <w:p>
      <w:pPr>
        <w:pStyle w:val="7"/>
        <w:ind w:firstLine="0"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三、发包要求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工期要求：</w:t>
      </w:r>
      <w:r>
        <w:rPr>
          <w:rFonts w:hint="eastAsia"/>
          <w:sz w:val="28"/>
          <w:szCs w:val="28"/>
          <w:lang w:val="en-US" w:eastAsia="zh-CN"/>
        </w:rPr>
        <w:t>三个月内</w:t>
      </w:r>
      <w:bookmarkStart w:id="0" w:name="_GoBack"/>
      <w:bookmarkEnd w:id="0"/>
      <w:r>
        <w:rPr>
          <w:rFonts w:hint="eastAsia"/>
          <w:sz w:val="28"/>
          <w:szCs w:val="28"/>
        </w:rPr>
        <w:t>完成修复工作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 xml:space="preserve"> 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修缮修理的质量要求、技术标准：产品修复后通标气测量正常，满足出厂时初始性能技术指标。 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供应商要求：原生产厂家</w:t>
      </w:r>
      <w:r>
        <w:rPr>
          <w:rFonts w:hint="eastAsia"/>
          <w:b/>
          <w:bCs/>
          <w:sz w:val="28"/>
          <w:szCs w:val="28"/>
          <w:lang w:val="en-US" w:eastAsia="zh-CN"/>
        </w:rPr>
        <w:t>或其代理授权商。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承揽商需对现场硫比值在线分析仪进行检查测试，根据检测结果给出合理的维修方案，经我司技术工程师评估后签订维修服务协议，再进行修复工作，并提供维修报告、测试报告、质量保证等相关资料。 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使用的备件应该是全新的，并有原产地证明、报关单等质量证明文件。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参考下述规范施工，按相关的条款进行验收： </w:t>
      </w:r>
    </w:p>
    <w:p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GB/T15464          仪器仪表包装通用技术条件</w:t>
      </w:r>
    </w:p>
    <w:p>
      <w:pPr>
        <w:adjustRightInd w:val="0"/>
        <w:spacing w:line="44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H3005-1999      《石油化工自动化仪表选型设计规范》</w:t>
      </w:r>
    </w:p>
    <w:p>
      <w:pPr>
        <w:spacing w:line="42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GB4208          《外壳防护等级 （IP码）》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GB3836.1    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爆炸性环境用防爆电气设备    通用要求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GB3836.2    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爆炸性环境用防爆电气设备    隔爆型电气设备“d”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GB3836.4     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爆炸性环境用防爆电气设备    本质安全型电路和电气设备“I”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ZBY002           仪器仪表运输、运输储存基本环境条件及试验方法   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NACE MRO175      抗硫化的标准材料要求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ASME B16.5       管法兰和法兰管件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MSS SP-25        阀门、管件、法兰和连接件的标准及系统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IEC 60529        外壳提供的防护程度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IEC60079-0       炸性气体环境用电气设备 第1部分：通用要求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IEC60079-1       爆炸性气体环境用电气设备 第2部分：隔爆型“d”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IEC60079-4       爆炸性气体环境用电气设备 第1部分：本安型“i”</w:t>
      </w:r>
    </w:p>
    <w:p>
      <w:pPr>
        <w:spacing w:line="360" w:lineRule="auto"/>
        <w:ind w:left="248" w:leftChars="118" w:firstLine="210" w:firstLineChars="1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API607</w:t>
      </w:r>
      <w:r>
        <w:rPr>
          <w:rFonts w:hint="eastAsia" w:ascii="宋体" w:hAnsi="宋体"/>
          <w:szCs w:val="21"/>
        </w:rPr>
        <w:t xml:space="preserve">           </w:t>
      </w:r>
      <w:r>
        <w:rPr>
          <w:rFonts w:ascii="宋体" w:hAnsi="宋体"/>
          <w:szCs w:val="21"/>
        </w:rPr>
        <w:t>防火认证</w:t>
      </w:r>
    </w:p>
    <w:p>
      <w:pPr>
        <w:spacing w:line="360" w:lineRule="auto"/>
        <w:ind w:left="248" w:leftChars="11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《SH/T 3521-2013 石油化工仪表工程施工技术规程》 </w:t>
      </w:r>
    </w:p>
    <w:p>
      <w:pPr>
        <w:spacing w:line="360" w:lineRule="auto"/>
        <w:ind w:left="248" w:leftChars="11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《SH/T 3551-2013 石油化工仪表工程施工质量验收规范》 </w:t>
      </w:r>
    </w:p>
    <w:p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其他未列出的与本产品有关的规范及标准，供应商有义务在投标文件中列出 </w:t>
      </w:r>
    </w:p>
    <w:p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包装要求及包装费用负担：场外维修的，供应商应当按提供足以固定、保护好维修设备的措施，包装费用由供应商承担（含在维修报价里）。若因供应商包装不善，造成维修设备损坏的，供应商应当照价赔偿。</w:t>
      </w:r>
    </w:p>
    <w:p>
      <w:pPr>
        <w:pStyle w:val="7"/>
        <w:numPr>
          <w:ilvl w:val="0"/>
          <w:numId w:val="5"/>
        </w:numPr>
        <w:ind w:firstLine="147" w:firstLineChars="0"/>
        <w:jc w:val="left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>供应商为业主维修后的硫比值在线分析仪需整体提供6个月的质保，在6个月内损坏的，供应商须为业主免费更换备件、维修，且承担由此产生的费用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  <w:lang w:val="en-US" w:eastAsia="zh-CN"/>
        </w:rPr>
        <w:t>对所更换的备件，提供1年的质保服务。</w:t>
      </w:r>
    </w:p>
    <w:p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四、文件资料与交付    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承揽商需将相关的检测报告、维修报告、测试报告、质量保证、更换下来的旧备件及相关资料、材料一起交付给业主。</w:t>
      </w:r>
    </w:p>
    <w:p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五、发包方式 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建议采用总包合同的方式，费用包括供应商工作涉及到的劳务费、管理费、工具费、劳保费、所有税费、各种保险、安全费用、利润、运输费、备件费、耗材费及合同涉及到的所有风险、责任、义务等费用。 </w:t>
      </w:r>
    </w:p>
    <w:p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0B9149"/>
    <w:multiLevelType w:val="singleLevel"/>
    <w:tmpl w:val="F20B914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61C1DD6"/>
    <w:multiLevelType w:val="multilevel"/>
    <w:tmpl w:val="061C1DD6"/>
    <w:lvl w:ilvl="0" w:tentative="0">
      <w:start w:val="1"/>
      <w:numFmt w:val="decimal"/>
      <w:lvlText w:val="%1)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15DB1AA1"/>
    <w:multiLevelType w:val="multilevel"/>
    <w:tmpl w:val="15DB1AA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 w:asciiTheme="minorHAnsi" w:hAnsiTheme="minorHAnsi" w:eastAsiaTheme="minorEastAsia" w:cstheme="minorBidi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07CD8A"/>
    <w:multiLevelType w:val="singleLevel"/>
    <w:tmpl w:val="2107CD8A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3C40287"/>
    <w:multiLevelType w:val="multilevel"/>
    <w:tmpl w:val="43C4028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hOTQyMjhiMzdjZTY1MzkyYzgxNTk0YzZhYTBlYzIifQ=="/>
  </w:docVars>
  <w:rsids>
    <w:rsidRoot w:val="009A3AAD"/>
    <w:rsid w:val="00017BD9"/>
    <w:rsid w:val="00037509"/>
    <w:rsid w:val="000464E8"/>
    <w:rsid w:val="000777FE"/>
    <w:rsid w:val="0008105F"/>
    <w:rsid w:val="00086353"/>
    <w:rsid w:val="000B0C55"/>
    <w:rsid w:val="000C2117"/>
    <w:rsid w:val="000C5EF8"/>
    <w:rsid w:val="000E01E0"/>
    <w:rsid w:val="0010585A"/>
    <w:rsid w:val="00110922"/>
    <w:rsid w:val="00136E95"/>
    <w:rsid w:val="001826EA"/>
    <w:rsid w:val="001C5CA6"/>
    <w:rsid w:val="00205D79"/>
    <w:rsid w:val="002165C1"/>
    <w:rsid w:val="0023750E"/>
    <w:rsid w:val="00275A88"/>
    <w:rsid w:val="002A3EFA"/>
    <w:rsid w:val="0038035D"/>
    <w:rsid w:val="00404C12"/>
    <w:rsid w:val="0044016D"/>
    <w:rsid w:val="00453C97"/>
    <w:rsid w:val="0045501D"/>
    <w:rsid w:val="00460687"/>
    <w:rsid w:val="00471312"/>
    <w:rsid w:val="004D4AF2"/>
    <w:rsid w:val="004F2495"/>
    <w:rsid w:val="00572FD4"/>
    <w:rsid w:val="005859D7"/>
    <w:rsid w:val="005C146A"/>
    <w:rsid w:val="005F3499"/>
    <w:rsid w:val="006022C9"/>
    <w:rsid w:val="00616A3E"/>
    <w:rsid w:val="006A1936"/>
    <w:rsid w:val="006D0EB7"/>
    <w:rsid w:val="006D177A"/>
    <w:rsid w:val="006F49A5"/>
    <w:rsid w:val="00722A52"/>
    <w:rsid w:val="0078340D"/>
    <w:rsid w:val="007967A7"/>
    <w:rsid w:val="00815599"/>
    <w:rsid w:val="00882758"/>
    <w:rsid w:val="00932FDB"/>
    <w:rsid w:val="009731D0"/>
    <w:rsid w:val="00987F5A"/>
    <w:rsid w:val="009A3AAD"/>
    <w:rsid w:val="009E20FD"/>
    <w:rsid w:val="00A128CA"/>
    <w:rsid w:val="00A357FB"/>
    <w:rsid w:val="00A57999"/>
    <w:rsid w:val="00AD409A"/>
    <w:rsid w:val="00AD40B3"/>
    <w:rsid w:val="00AE15CC"/>
    <w:rsid w:val="00AE25DF"/>
    <w:rsid w:val="00AF4772"/>
    <w:rsid w:val="00B16381"/>
    <w:rsid w:val="00BA7086"/>
    <w:rsid w:val="00BB1A2A"/>
    <w:rsid w:val="00BD72FF"/>
    <w:rsid w:val="00BF6600"/>
    <w:rsid w:val="00BF7876"/>
    <w:rsid w:val="00C13CC9"/>
    <w:rsid w:val="00C82F68"/>
    <w:rsid w:val="00CC39E1"/>
    <w:rsid w:val="00D25B25"/>
    <w:rsid w:val="00E017BE"/>
    <w:rsid w:val="00F958D8"/>
    <w:rsid w:val="040161C3"/>
    <w:rsid w:val="062B472F"/>
    <w:rsid w:val="09F267AC"/>
    <w:rsid w:val="0F361E29"/>
    <w:rsid w:val="15DD5FC7"/>
    <w:rsid w:val="187D476A"/>
    <w:rsid w:val="1C3F066F"/>
    <w:rsid w:val="1E8922D7"/>
    <w:rsid w:val="20627BF2"/>
    <w:rsid w:val="20A3229F"/>
    <w:rsid w:val="26CB3976"/>
    <w:rsid w:val="27464A1B"/>
    <w:rsid w:val="29707D21"/>
    <w:rsid w:val="2DDB4B04"/>
    <w:rsid w:val="329C1C7A"/>
    <w:rsid w:val="419C36A0"/>
    <w:rsid w:val="44566336"/>
    <w:rsid w:val="536114A9"/>
    <w:rsid w:val="5523619F"/>
    <w:rsid w:val="5A6B488D"/>
    <w:rsid w:val="5D894EC0"/>
    <w:rsid w:val="5FCC4A28"/>
    <w:rsid w:val="60EC5E5A"/>
    <w:rsid w:val="61F85CBB"/>
    <w:rsid w:val="64472C58"/>
    <w:rsid w:val="64864CAD"/>
    <w:rsid w:val="64CD76AF"/>
    <w:rsid w:val="64D4770D"/>
    <w:rsid w:val="66986C0C"/>
    <w:rsid w:val="670C347C"/>
    <w:rsid w:val="6ACD2FCD"/>
    <w:rsid w:val="6C4E22E5"/>
    <w:rsid w:val="6DC347C2"/>
    <w:rsid w:val="6EE964AB"/>
    <w:rsid w:val="755201CC"/>
    <w:rsid w:val="7BFB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1527</Words>
  <Characters>1803</Characters>
  <Lines>15</Lines>
  <Paragraphs>4</Paragraphs>
  <TotalTime>1320</TotalTime>
  <ScaleCrop>false</ScaleCrop>
  <LinksUpToDate>false</LinksUpToDate>
  <CharactersWithSpaces>2101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2020-09-23T07:58:00Z</dcterms:created>
  <dc:creator>fhc</dc:creator>
  <cp:lastModifiedBy>GM10</cp:lastModifiedBy>
  <cp:lastPrinted>2024-06-21T03:01:00Z</cp:lastPrinted>
  <dcterms:modified xsi:type="dcterms:W3CDTF">2024-07-09T00:43:45Z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53DB567C750D4DF08A7FEEE851702C76_13</vt:lpwstr>
  </property>
</Properties>
</file>