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ascii="Times New Roman"/>
          <w:sz w:val="20"/>
          <w:lang w:eastAsia="zh-CN"/>
        </w:rPr>
      </w:pPr>
    </w:p>
    <w:p>
      <w:pPr>
        <w:pStyle w:val="10"/>
        <w:rPr>
          <w:rFonts w:ascii="Times New Roman"/>
          <w:sz w:val="20"/>
        </w:rPr>
      </w:pPr>
    </w:p>
    <w:p>
      <w:pPr>
        <w:pStyle w:val="10"/>
        <w:rPr>
          <w:rFonts w:ascii="Times New Roman"/>
          <w:sz w:val="20"/>
        </w:rPr>
      </w:pPr>
    </w:p>
    <w:p>
      <w:pPr>
        <w:pStyle w:val="10"/>
        <w:rPr>
          <w:rFonts w:ascii="Times New Roman"/>
          <w:sz w:val="20"/>
        </w:rPr>
      </w:pPr>
    </w:p>
    <w:p>
      <w:pPr>
        <w:pStyle w:val="10"/>
        <w:rPr>
          <w:rFonts w:ascii="Times New Roman"/>
          <w:sz w:val="20"/>
        </w:rPr>
      </w:pPr>
    </w:p>
    <w:p>
      <w:pPr>
        <w:pStyle w:val="10"/>
        <w:spacing w:before="5"/>
        <w:rPr>
          <w:rFonts w:ascii="Times New Roman"/>
          <w:sz w:val="20"/>
        </w:rPr>
      </w:pPr>
    </w:p>
    <w:p>
      <w:pPr>
        <w:spacing w:line="788" w:lineRule="exact"/>
        <w:ind w:left="167"/>
        <w:jc w:val="center"/>
        <w:rPr>
          <w:rFonts w:ascii="微软雅黑" w:eastAsia="微软雅黑"/>
          <w:b/>
          <w:sz w:val="44"/>
          <w:szCs w:val="44"/>
          <w:lang w:eastAsia="zh-CN"/>
        </w:rPr>
      </w:pPr>
      <w:r>
        <w:rPr>
          <w:rFonts w:hint="eastAsia" w:ascii="微软雅黑" w:eastAsia="微软雅黑"/>
          <w:b/>
          <w:sz w:val="44"/>
          <w:szCs w:val="44"/>
          <w:lang w:eastAsia="zh-CN"/>
        </w:rPr>
        <w:t>福建福海创石油化工有限公司</w:t>
      </w:r>
    </w:p>
    <w:p>
      <w:pPr>
        <w:spacing w:before="38"/>
        <w:ind w:left="172"/>
        <w:jc w:val="center"/>
        <w:rPr>
          <w:rFonts w:ascii="微软雅黑" w:eastAsia="微软雅黑"/>
          <w:b/>
          <w:sz w:val="36"/>
          <w:szCs w:val="36"/>
          <w:u w:val="single"/>
          <w:lang w:eastAsia="zh-CN"/>
        </w:rPr>
      </w:pPr>
    </w:p>
    <w:p>
      <w:pPr>
        <w:spacing w:before="38"/>
        <w:ind w:left="172"/>
        <w:jc w:val="center"/>
        <w:rPr>
          <w:rFonts w:ascii="微软雅黑" w:eastAsia="微软雅黑"/>
          <w:b/>
          <w:sz w:val="36"/>
          <w:szCs w:val="36"/>
          <w:lang w:eastAsia="zh-CN"/>
        </w:rPr>
      </w:pPr>
      <w:r>
        <w:rPr>
          <w:rFonts w:hint="eastAsia" w:ascii="微软雅黑" w:eastAsia="微软雅黑"/>
          <w:b/>
          <w:sz w:val="36"/>
          <w:szCs w:val="36"/>
          <w:u w:val="single"/>
          <w:lang w:eastAsia="zh-CN"/>
        </w:rPr>
        <w:t>2024-2025年</w:t>
      </w:r>
      <w:r>
        <w:rPr>
          <w:rFonts w:hint="eastAsia" w:ascii="微软雅黑" w:eastAsia="微软雅黑"/>
          <w:b/>
          <w:sz w:val="36"/>
          <w:szCs w:val="36"/>
          <w:u w:val="single"/>
          <w:lang w:val="en-US" w:eastAsia="zh-CN"/>
        </w:rPr>
        <w:t>昆仑</w:t>
      </w:r>
      <w:r>
        <w:rPr>
          <w:rFonts w:hint="eastAsia" w:ascii="微软雅黑" w:eastAsia="微软雅黑"/>
          <w:b/>
          <w:sz w:val="36"/>
          <w:szCs w:val="36"/>
          <w:u w:val="single"/>
          <w:lang w:eastAsia="zh-CN"/>
        </w:rPr>
        <w:t xml:space="preserve">润滑油采购 </w:t>
      </w:r>
      <w:r>
        <w:rPr>
          <w:rFonts w:hint="eastAsia" w:ascii="微软雅黑" w:eastAsia="微软雅黑"/>
          <w:b/>
          <w:sz w:val="36"/>
          <w:szCs w:val="36"/>
          <w:lang w:eastAsia="zh-CN"/>
        </w:rPr>
        <w:t>项目</w:t>
      </w:r>
    </w:p>
    <w:p>
      <w:pPr>
        <w:pStyle w:val="10"/>
        <w:rPr>
          <w:rFonts w:ascii="微软雅黑"/>
          <w:b/>
          <w:sz w:val="68"/>
          <w:lang w:eastAsia="zh-CN"/>
        </w:rPr>
      </w:pPr>
    </w:p>
    <w:p>
      <w:pPr>
        <w:pStyle w:val="10"/>
        <w:spacing w:before="4"/>
        <w:rPr>
          <w:rFonts w:ascii="微软雅黑"/>
          <w:b/>
          <w:sz w:val="39"/>
          <w:lang w:eastAsia="zh-CN"/>
        </w:rPr>
      </w:pPr>
    </w:p>
    <w:p>
      <w:pPr>
        <w:ind w:left="169"/>
        <w:jc w:val="center"/>
        <w:rPr>
          <w:rFonts w:ascii="微软雅黑" w:eastAsia="微软雅黑"/>
          <w:b/>
          <w:sz w:val="72"/>
          <w:lang w:eastAsia="zh-CN"/>
        </w:rPr>
      </w:pPr>
      <w:r>
        <w:rPr>
          <w:rFonts w:hint="eastAsia" w:ascii="微软雅黑" w:eastAsia="微软雅黑"/>
          <w:b/>
          <w:sz w:val="72"/>
          <w:lang w:eastAsia="zh-CN"/>
        </w:rPr>
        <w:t>比选文件</w:t>
      </w:r>
    </w:p>
    <w:p>
      <w:pPr>
        <w:pStyle w:val="2"/>
        <w:jc w:val="center"/>
        <w:rPr>
          <w:sz w:val="28"/>
          <w:szCs w:val="28"/>
        </w:rPr>
      </w:pPr>
      <w:r>
        <w:rPr>
          <w:rFonts w:hint="eastAsia"/>
          <w:sz w:val="28"/>
          <w:szCs w:val="28"/>
        </w:rPr>
        <w:t>（文件编号：</w:t>
      </w:r>
      <w:r>
        <w:rPr>
          <w:rFonts w:hint="eastAsia"/>
          <w:sz w:val="28"/>
          <w:szCs w:val="28"/>
          <w:lang w:eastAsia="zh-CN"/>
        </w:rPr>
        <w:t>FHC-PTCG2024091200</w:t>
      </w:r>
      <w:r>
        <w:rPr>
          <w:rFonts w:hint="eastAsia"/>
          <w:sz w:val="28"/>
          <w:szCs w:val="28"/>
          <w:lang w:val="en-US" w:eastAsia="zh-CN"/>
        </w:rPr>
        <w:t>2</w:t>
      </w:r>
      <w:r>
        <w:rPr>
          <w:rFonts w:hint="eastAsia"/>
          <w:sz w:val="28"/>
          <w:szCs w:val="28"/>
        </w:rPr>
        <w:t>）</w:t>
      </w:r>
    </w:p>
    <w:p>
      <w:pPr>
        <w:pStyle w:val="10"/>
        <w:rPr>
          <w:rFonts w:ascii="微软雅黑"/>
          <w:b/>
          <w:sz w:val="94"/>
          <w:lang w:eastAsia="zh-CN"/>
        </w:rPr>
      </w:pPr>
    </w:p>
    <w:p>
      <w:pPr>
        <w:pStyle w:val="10"/>
        <w:rPr>
          <w:rFonts w:ascii="微软雅黑"/>
          <w:b/>
          <w:sz w:val="94"/>
          <w:lang w:eastAsia="zh-CN"/>
        </w:rPr>
      </w:pPr>
    </w:p>
    <w:p>
      <w:pPr>
        <w:pStyle w:val="10"/>
        <w:spacing w:before="7"/>
        <w:rPr>
          <w:rFonts w:ascii="微软雅黑"/>
          <w:b/>
          <w:sz w:val="74"/>
          <w:lang w:eastAsia="zh-CN"/>
        </w:rPr>
      </w:pPr>
    </w:p>
    <w:p>
      <w:pPr>
        <w:spacing w:line="271" w:lineRule="auto"/>
        <w:ind w:right="612" w:firstLine="1825" w:firstLineChars="600"/>
        <w:rPr>
          <w:rFonts w:ascii="微软雅黑" w:eastAsia="微软雅黑"/>
          <w:b/>
          <w:w w:val="95"/>
          <w:sz w:val="32"/>
          <w:lang w:eastAsia="zh-CN"/>
        </w:rPr>
      </w:pPr>
      <w:r>
        <w:rPr>
          <w:rFonts w:hint="eastAsia" w:ascii="微软雅黑" w:eastAsia="微软雅黑"/>
          <w:b/>
          <w:w w:val="95"/>
          <w:sz w:val="32"/>
          <w:lang w:eastAsia="zh-CN"/>
        </w:rPr>
        <w:t>福建福海创石油化工有限公司编制</w:t>
      </w:r>
    </w:p>
    <w:p>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二〇二</w:t>
      </w:r>
      <w:r>
        <w:rPr>
          <w:rFonts w:hint="eastAsia" w:ascii="微软雅黑" w:eastAsia="微软雅黑"/>
          <w:b/>
          <w:w w:val="95"/>
          <w:sz w:val="32"/>
          <w:lang w:val="en-US" w:eastAsia="zh-CN"/>
        </w:rPr>
        <w:t>四</w:t>
      </w:r>
      <w:r>
        <w:rPr>
          <w:rFonts w:hint="eastAsia" w:ascii="微软雅黑" w:eastAsia="微软雅黑"/>
          <w:b/>
          <w:w w:val="95"/>
          <w:sz w:val="32"/>
          <w:lang w:eastAsia="zh-CN"/>
        </w:rPr>
        <w:t>年九月</w:t>
      </w:r>
    </w:p>
    <w:p>
      <w:pPr>
        <w:spacing w:line="271" w:lineRule="auto"/>
        <w:jc w:val="center"/>
        <w:rPr>
          <w:rFonts w:ascii="微软雅黑" w:eastAsia="微软雅黑"/>
          <w:sz w:val="32"/>
          <w:lang w:eastAsia="zh-CN"/>
        </w:rPr>
        <w:sectPr>
          <w:pgSz w:w="11910" w:h="16840"/>
          <w:pgMar w:top="1600" w:right="1680"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10"/>
        <w:rPr>
          <w:rFonts w:ascii="黑体"/>
          <w:sz w:val="20"/>
          <w:lang w:eastAsia="zh-CN"/>
        </w:rPr>
      </w:pPr>
    </w:p>
    <w:p>
      <w:pPr>
        <w:pStyle w:val="10"/>
        <w:rPr>
          <w:rFonts w:ascii="黑体"/>
          <w:sz w:val="20"/>
          <w:lang w:eastAsia="zh-CN"/>
        </w:rPr>
      </w:pPr>
    </w:p>
    <w:p>
      <w:pPr>
        <w:pStyle w:val="10"/>
        <w:spacing w:before="9"/>
        <w:rPr>
          <w:rFonts w:ascii="黑体"/>
          <w:lang w:eastAsia="zh-CN"/>
        </w:rPr>
      </w:pPr>
    </w:p>
    <w:p>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 xml:space="preserve">告 </w:t>
      </w:r>
    </w:p>
    <w:p>
      <w:pPr>
        <w:tabs>
          <w:tab w:val="left" w:pos="1627"/>
        </w:tabs>
        <w:spacing w:before="15" w:line="408" w:lineRule="auto"/>
        <w:ind w:left="367" w:right="6136"/>
        <w:rPr>
          <w:sz w:val="28"/>
          <w:lang w:eastAsia="zh-CN"/>
        </w:rPr>
      </w:pPr>
      <w:r>
        <w:rPr>
          <w:sz w:val="28"/>
          <w:lang w:eastAsia="zh-CN"/>
        </w:rPr>
        <w:t>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 xml:space="preserve">制 </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pPr>
        <w:pStyle w:val="10"/>
        <w:spacing w:before="8"/>
        <w:rPr>
          <w:sz w:val="19"/>
          <w:lang w:eastAsia="zh-CN"/>
        </w:rPr>
      </w:pPr>
    </w:p>
    <w:p>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 xml:space="preserve">求 </w:t>
      </w:r>
    </w:p>
    <w:p>
      <w:pPr>
        <w:tabs>
          <w:tab w:val="left" w:pos="1627"/>
        </w:tabs>
        <w:spacing w:before="1" w:line="408" w:lineRule="auto"/>
        <w:ind w:left="367" w:right="4737"/>
        <w:rPr>
          <w:sz w:val="28"/>
          <w:lang w:eastAsia="zh-CN"/>
        </w:rPr>
      </w:pPr>
      <w:r>
        <w:rPr>
          <w:sz w:val="28"/>
          <w:lang w:eastAsia="zh-CN"/>
        </w:rPr>
        <w:t>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pPr>
        <w:pStyle w:val="10"/>
        <w:spacing w:before="10"/>
        <w:rPr>
          <w:sz w:val="35"/>
          <w:lang w:eastAsia="zh-CN"/>
        </w:rPr>
      </w:pPr>
    </w:p>
    <w:p>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附件一：合同条款</w:t>
      </w:r>
    </w:p>
    <w:p>
      <w:pPr>
        <w:tabs>
          <w:tab w:val="left" w:pos="1260"/>
          <w:tab w:val="left" w:pos="1800"/>
        </w:tabs>
        <w:spacing w:line="360" w:lineRule="auto"/>
        <w:ind w:firstLine="630" w:firstLineChars="225"/>
        <w:rPr>
          <w:color w:val="000000"/>
          <w:sz w:val="28"/>
          <w:szCs w:val="28"/>
          <w:lang w:eastAsia="zh-CN"/>
        </w:rPr>
      </w:pPr>
      <w:r>
        <w:rPr>
          <w:rFonts w:hint="eastAsia"/>
          <w:color w:val="000000"/>
          <w:sz w:val="28"/>
          <w:szCs w:val="28"/>
          <w:lang w:eastAsia="zh-CN"/>
        </w:rPr>
        <w:t>附件二：参选文件格式</w:t>
      </w:r>
    </w:p>
    <w:p>
      <w:pPr>
        <w:spacing w:line="360" w:lineRule="auto"/>
        <w:ind w:left="360" w:firstLine="560" w:firstLineChars="200"/>
        <w:rPr>
          <w:sz w:val="28"/>
          <w:szCs w:val="28"/>
          <w:lang w:eastAsia="zh-CN"/>
        </w:rPr>
      </w:pPr>
      <w:r>
        <w:rPr>
          <w:rFonts w:hint="eastAsia"/>
          <w:sz w:val="28"/>
          <w:szCs w:val="28"/>
          <w:lang w:eastAsia="zh-CN"/>
        </w:rPr>
        <w:t>附件1：参选单位企业概况</w:t>
      </w:r>
    </w:p>
    <w:p>
      <w:pPr>
        <w:spacing w:line="360" w:lineRule="auto"/>
        <w:ind w:left="360" w:firstLine="560" w:firstLineChars="200"/>
        <w:rPr>
          <w:color w:val="000000"/>
          <w:sz w:val="28"/>
          <w:szCs w:val="28"/>
          <w:lang w:eastAsia="zh-CN"/>
        </w:rPr>
      </w:pPr>
      <w:r>
        <w:rPr>
          <w:rFonts w:hint="eastAsia"/>
          <w:color w:val="000000"/>
          <w:sz w:val="28"/>
          <w:szCs w:val="28"/>
          <w:lang w:eastAsia="zh-CN"/>
        </w:rPr>
        <w:t>附件2：参选书</w:t>
      </w:r>
    </w:p>
    <w:p>
      <w:pPr>
        <w:spacing w:line="360" w:lineRule="auto"/>
        <w:ind w:left="360" w:firstLine="560" w:firstLineChars="200"/>
        <w:rPr>
          <w:sz w:val="28"/>
          <w:szCs w:val="28"/>
          <w:lang w:eastAsia="zh-CN"/>
        </w:rPr>
      </w:pPr>
      <w:r>
        <w:rPr>
          <w:rFonts w:hint="eastAsia"/>
          <w:color w:val="000000"/>
          <w:sz w:val="28"/>
          <w:szCs w:val="28"/>
          <w:lang w:eastAsia="zh-CN"/>
        </w:rPr>
        <w:t>附件3：法定代表人授权委托书</w:t>
      </w:r>
    </w:p>
    <w:p>
      <w:pPr>
        <w:spacing w:line="360" w:lineRule="auto"/>
        <w:ind w:left="360" w:firstLine="560" w:firstLineChars="200"/>
        <w:rPr>
          <w:color w:val="000000"/>
          <w:sz w:val="28"/>
          <w:szCs w:val="28"/>
          <w:lang w:eastAsia="zh-CN"/>
        </w:rPr>
      </w:pPr>
      <w:r>
        <w:rPr>
          <w:rFonts w:hint="eastAsia"/>
          <w:color w:val="000000"/>
          <w:sz w:val="28"/>
          <w:szCs w:val="28"/>
          <w:lang w:eastAsia="zh-CN"/>
        </w:rPr>
        <w:t>附件4：</w:t>
      </w:r>
      <w:r>
        <w:rPr>
          <w:rFonts w:hint="eastAsia"/>
          <w:sz w:val="28"/>
          <w:szCs w:val="28"/>
          <w:lang w:eastAsia="zh-CN"/>
        </w:rPr>
        <w:t>承诺函</w:t>
      </w:r>
    </w:p>
    <w:p>
      <w:pPr>
        <w:spacing w:line="360" w:lineRule="auto"/>
        <w:ind w:firstLine="980" w:firstLineChars="350"/>
        <w:rPr>
          <w:color w:val="000000"/>
          <w:sz w:val="28"/>
          <w:szCs w:val="28"/>
          <w:lang w:eastAsia="zh-CN"/>
        </w:rPr>
      </w:pPr>
      <w:r>
        <w:rPr>
          <w:rFonts w:hint="eastAsia"/>
          <w:color w:val="000000"/>
          <w:sz w:val="28"/>
          <w:szCs w:val="28"/>
          <w:lang w:eastAsia="zh-CN"/>
        </w:rPr>
        <w:t>附件5：报价单</w:t>
      </w:r>
    </w:p>
    <w:p>
      <w:pPr>
        <w:pStyle w:val="2"/>
      </w:pPr>
    </w:p>
    <w:p>
      <w:pPr>
        <w:pStyle w:val="2"/>
      </w:pPr>
    </w:p>
    <w:p>
      <w:pPr>
        <w:pStyle w:val="2"/>
      </w:pPr>
    </w:p>
    <w:p>
      <w:pPr>
        <w:pStyle w:val="2"/>
      </w:pPr>
    </w:p>
    <w:p>
      <w:pPr>
        <w:pStyle w:val="2"/>
      </w:pPr>
    </w:p>
    <w:p>
      <w:pPr>
        <w:pStyle w:val="34"/>
        <w:numPr>
          <w:ilvl w:val="0"/>
          <w:numId w:val="1"/>
        </w:numPr>
        <w:tabs>
          <w:tab w:val="left" w:pos="1272"/>
        </w:tabs>
        <w:spacing w:line="360" w:lineRule="auto"/>
        <w:jc w:val="center"/>
        <w:rPr>
          <w:b/>
          <w:sz w:val="28"/>
          <w:szCs w:val="28"/>
          <w:lang w:eastAsia="zh-CN"/>
        </w:rPr>
      </w:pPr>
      <w:r>
        <w:rPr>
          <w:b/>
          <w:spacing w:val="-1"/>
          <w:w w:val="95"/>
          <w:sz w:val="28"/>
          <w:szCs w:val="28"/>
          <w:lang w:eastAsia="zh-CN"/>
        </w:rPr>
        <w:t>比选公</w:t>
      </w:r>
      <w:r>
        <w:rPr>
          <w:b/>
          <w:w w:val="95"/>
          <w:sz w:val="28"/>
          <w:szCs w:val="28"/>
          <w:lang w:eastAsia="zh-CN"/>
        </w:rPr>
        <w:t>告</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现就2024-2025年润滑油进行采购公告，欢迎国内符合条件的供应商积极参选。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一、项目概况</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1、项目名称：2024-2025年润滑油采购公告</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2、项目：2024-2025年润滑油，规格型号及数量详见附件。</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3、以翔鹭码头投资管理（漳州）有限公司、翔鹭石化（漳州）有限公司、腾龙芳烃（漳州）有限公司抬头签订合同。</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二、参选人资格要求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1、具有昆仑品牌的经销商授权证书及相应的润滑油供货经验；具有稳定的货源，能够保障持续供应和售后服务能力，提供相关技术支持。</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2、接受货到验收后以电汇支付的付款方式,品质达到生产企业福海创公司下属生产企业进厂检验标准、要求。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3、具备独立法人资格、具备有效的企业法人营业执照；单位负责人为同一人或者存在控股、管理关系的不同单位不得同时参加本项目的比选。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4、没有失信黑名单记录（以最高院失信被执行人系统发布信息为准）与比选人无诉讼纠纷。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三、报名时间</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1、报名时间：自</w:t>
      </w:r>
      <w:r>
        <w:rPr>
          <w:rFonts w:asciiTheme="majorEastAsia" w:hAnsiTheme="majorEastAsia" w:eastAsiaTheme="majorEastAsia"/>
          <w:lang w:eastAsia="zh-CN"/>
        </w:rPr>
        <w:t>202</w:t>
      </w:r>
      <w:r>
        <w:rPr>
          <w:rFonts w:hint="eastAsia" w:asciiTheme="majorEastAsia" w:hAnsiTheme="majorEastAsia" w:eastAsiaTheme="majorEastAsia"/>
          <w:lang w:val="en-US" w:eastAsia="zh-CN"/>
        </w:rPr>
        <w:t>4</w:t>
      </w:r>
      <w:r>
        <w:rPr>
          <w:rFonts w:asciiTheme="majorEastAsia" w:hAnsiTheme="majorEastAsia" w:eastAsiaTheme="majorEastAsia"/>
          <w:lang w:eastAsia="zh-CN"/>
        </w:rPr>
        <w:t>年 9 月 日</w:t>
      </w:r>
      <w:r>
        <w:rPr>
          <w:rFonts w:hint="eastAsia" w:asciiTheme="majorEastAsia" w:hAnsiTheme="majorEastAsia" w:eastAsiaTheme="majorEastAsia"/>
          <w:lang w:eastAsia="zh-CN"/>
        </w:rPr>
        <w:t>起至</w:t>
      </w:r>
      <w:r>
        <w:rPr>
          <w:rFonts w:hint="eastAsia" w:asciiTheme="majorEastAsia" w:hAnsiTheme="majorEastAsia" w:eastAsiaTheme="majorEastAsia"/>
          <w:lang w:val="en-US" w:eastAsia="zh-CN"/>
        </w:rPr>
        <w:t xml:space="preserve">  </w:t>
      </w:r>
      <w:r>
        <w:rPr>
          <w:rFonts w:hint="eastAsia" w:asciiTheme="majorEastAsia" w:hAnsiTheme="majorEastAsia" w:eastAsiaTheme="majorEastAsia"/>
          <w:lang w:eastAsia="zh-CN"/>
        </w:rPr>
        <w:t>月</w:t>
      </w:r>
      <w:r>
        <w:rPr>
          <w:rFonts w:hint="eastAsia" w:asciiTheme="majorEastAsia" w:hAnsiTheme="majorEastAsia" w:eastAsiaTheme="majorEastAsia"/>
          <w:lang w:val="en-US" w:eastAsia="zh-CN"/>
        </w:rPr>
        <w:t xml:space="preserve"> </w:t>
      </w:r>
      <w:r>
        <w:rPr>
          <w:rFonts w:hint="eastAsia" w:asciiTheme="majorEastAsia" w:hAnsiTheme="majorEastAsia" w:eastAsiaTheme="majorEastAsia"/>
          <w:lang w:eastAsia="zh-CN"/>
        </w:rPr>
        <w:t>日（共10天）</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2、报名方式：参选人在报名时间内将报名文件发送至邮箱xydai</w:t>
      </w:r>
      <w:r>
        <w:rPr>
          <w:rFonts w:asciiTheme="majorEastAsia" w:hAnsiTheme="majorEastAsia" w:eastAsiaTheme="majorEastAsia"/>
          <w:lang w:eastAsia="zh-CN"/>
        </w:rPr>
        <w:t>@fhcpec.com.cn</w:t>
      </w:r>
      <w:r>
        <w:rPr>
          <w:rFonts w:hint="eastAsia" w:asciiTheme="majorEastAsia" w:hAnsiTheme="majorEastAsia" w:eastAsiaTheme="majorEastAsia"/>
          <w:lang w:eastAsia="zh-CN"/>
        </w:rPr>
        <w:t>，报名文件包含：</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（1）昆仑品牌经销商授权证书；</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（2）法定代表人授权委托书（扫描件，格式详见“附件：法定代表人授权委托书”）；</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（3）营业执照（加盖单位公章的扫描件）；</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（4）业绩证明</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val="en-US" w:eastAsia="zh-CN"/>
        </w:rPr>
        <w:t>四</w:t>
      </w:r>
      <w:r>
        <w:rPr>
          <w:rFonts w:hint="eastAsia" w:asciiTheme="majorEastAsia" w:hAnsiTheme="majorEastAsia" w:eastAsiaTheme="majorEastAsia"/>
          <w:lang w:eastAsia="zh-CN"/>
        </w:rPr>
        <w:t>、参选保证金和履约保证金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1、参选保证金金额：壹万元整</w:t>
      </w:r>
      <w:r>
        <w:rPr>
          <w:rFonts w:asciiTheme="majorEastAsia" w:hAnsiTheme="majorEastAsia" w:eastAsiaTheme="majorEastAsia"/>
          <w:lang w:eastAsia="zh-CN"/>
        </w:rPr>
        <w:t>*参与授权品牌的数量（如参与美孚及壳牌润滑油两个品牌竞价，则缴纳贰万元）</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2、参选保证金提交的时间：应在参选文件递交截止时间之前汇达指定账户；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3、参选保证金提交的方式：应从参选人基本账户以电汇或银行转账方式提交（以款项到达时间为准），并应在电汇或银行转账单上注明为本项目的参选保证金；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4、参选保证金和履约保证金的缴纳账户如下：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开户名称：福建福海创石油化工有限公司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开户银行：</w:t>
      </w:r>
      <w:r>
        <w:rPr>
          <w:rFonts w:ascii="Arial" w:hAnsi="Arial" w:cs="Arial"/>
          <w:color w:val="000000"/>
          <w:lang w:eastAsia="zh-CN"/>
        </w:rPr>
        <w:t>中国银行漳州古雷经济开发区支行</w:t>
      </w:r>
      <w:r>
        <w:rPr>
          <w:rFonts w:hint="eastAsia" w:asciiTheme="majorEastAsia" w:hAnsiTheme="majorEastAsia" w:eastAsiaTheme="majorEastAsia"/>
          <w:lang w:eastAsia="zh-CN"/>
        </w:rPr>
        <w:t>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帐号：406574816628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注明用途：2024-2025年润滑油保证金</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asciiTheme="majorEastAsia" w:hAnsiTheme="majorEastAsia" w:eastAsiaTheme="majorEastAsia"/>
          <w:lang w:eastAsia="zh-CN"/>
        </w:rPr>
        <w:t>注：投标单位需缴纳投标保证金：壹万元整*参与授权品牌的数量，如中选、该保证金转为履约保证金，如不中选，在比选结束后请联系商务联系人办理无息等额退款。</w:t>
      </w:r>
    </w:p>
    <w:p>
      <w:pPr>
        <w:pStyle w:val="3"/>
        <w:spacing w:line="360" w:lineRule="auto"/>
        <w:rPr>
          <w:rFonts w:asciiTheme="majorEastAsia" w:hAnsiTheme="majorEastAsia" w:eastAsiaTheme="majorEastAsia"/>
          <w:b w:val="0"/>
          <w:bCs w:val="0"/>
          <w:sz w:val="24"/>
          <w:szCs w:val="24"/>
          <w:lang w:eastAsia="zh-CN"/>
        </w:rPr>
      </w:pPr>
      <w:r>
        <w:rPr>
          <w:rFonts w:hint="eastAsia" w:asciiTheme="majorEastAsia" w:hAnsiTheme="majorEastAsia" w:eastAsiaTheme="majorEastAsia"/>
          <w:b w:val="0"/>
          <w:bCs w:val="0"/>
          <w:w w:val="95"/>
          <w:sz w:val="24"/>
          <w:szCs w:val="24"/>
          <w:lang w:val="en-US" w:eastAsia="zh-CN"/>
        </w:rPr>
        <w:t>五</w:t>
      </w:r>
      <w:r>
        <w:rPr>
          <w:rFonts w:asciiTheme="majorEastAsia" w:hAnsiTheme="majorEastAsia" w:eastAsiaTheme="majorEastAsia"/>
          <w:b w:val="0"/>
          <w:bCs w:val="0"/>
          <w:w w:val="95"/>
          <w:sz w:val="24"/>
          <w:szCs w:val="24"/>
          <w:lang w:eastAsia="zh-CN"/>
        </w:rPr>
        <w:t>、参选文件的递交</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b w:val="0"/>
          <w:bCs w:val="0"/>
          <w:lang w:eastAsia="zh-CN"/>
        </w:rPr>
      </w:pPr>
      <w:r>
        <w:rPr>
          <w:rFonts w:asciiTheme="majorEastAsia" w:hAnsiTheme="majorEastAsia" w:eastAsiaTheme="majorEastAsia"/>
          <w:b w:val="0"/>
          <w:bCs w:val="0"/>
          <w:lang w:eastAsia="zh-CN"/>
        </w:rPr>
        <w:t>1.参选文件递交的截止时间：</w:t>
      </w:r>
      <w:r>
        <w:rPr>
          <w:rFonts w:hint="eastAsia" w:asciiTheme="majorEastAsia" w:hAnsiTheme="majorEastAsia" w:eastAsiaTheme="majorEastAsia"/>
          <w:b w:val="0"/>
          <w:bCs w:val="0"/>
          <w:lang w:val="en-US" w:eastAsia="zh-CN"/>
        </w:rPr>
        <w:t>2024年  月  日12时止。</w:t>
      </w:r>
      <w:r>
        <w:rPr>
          <w:rFonts w:hint="eastAsia" w:asciiTheme="majorEastAsia" w:hAnsiTheme="majorEastAsia" w:eastAsiaTheme="majorEastAsia"/>
          <w:b w:val="0"/>
          <w:bCs w:val="0"/>
          <w:lang w:eastAsia="zh-CN"/>
        </w:rPr>
        <w:t xml:space="preserve"> </w:t>
      </w:r>
    </w:p>
    <w:p>
      <w:pPr>
        <w:pStyle w:val="4"/>
        <w:tabs>
          <w:tab w:val="left" w:pos="6879"/>
        </w:tabs>
        <w:spacing w:line="360" w:lineRule="auto"/>
        <w:ind w:left="0" w:right="106" w:firstLine="470" w:firstLineChars="196"/>
        <w:rPr>
          <w:rFonts w:asciiTheme="majorEastAsia" w:hAnsiTheme="majorEastAsia" w:eastAsiaTheme="majorEastAsia"/>
          <w:b w:val="0"/>
          <w:bCs w:val="0"/>
          <w:spacing w:val="4"/>
          <w:lang w:eastAsia="zh-CN"/>
        </w:rPr>
      </w:pPr>
      <w:r>
        <w:rPr>
          <w:rFonts w:asciiTheme="majorEastAsia" w:hAnsiTheme="majorEastAsia" w:eastAsiaTheme="majorEastAsia"/>
          <w:b w:val="0"/>
          <w:bCs w:val="0"/>
          <w:lang w:eastAsia="zh-CN"/>
        </w:rPr>
        <w:t>2.</w:t>
      </w:r>
      <w:r>
        <w:rPr>
          <w:rFonts w:asciiTheme="majorEastAsia" w:hAnsiTheme="majorEastAsia" w:eastAsiaTheme="majorEastAsia"/>
          <w:b w:val="0"/>
          <w:bCs w:val="0"/>
          <w:spacing w:val="4"/>
          <w:lang w:eastAsia="zh-CN"/>
        </w:rPr>
        <w:t>递交</w:t>
      </w:r>
      <w:r>
        <w:rPr>
          <w:rFonts w:asciiTheme="majorEastAsia" w:hAnsiTheme="majorEastAsia" w:eastAsiaTheme="majorEastAsia"/>
          <w:b w:val="0"/>
          <w:bCs w:val="0"/>
          <w:lang w:eastAsia="zh-CN"/>
        </w:rPr>
        <w:t>参</w:t>
      </w:r>
      <w:r>
        <w:rPr>
          <w:rFonts w:asciiTheme="majorEastAsia" w:hAnsiTheme="majorEastAsia" w:eastAsiaTheme="majorEastAsia"/>
          <w:b w:val="0"/>
          <w:bCs w:val="0"/>
          <w:spacing w:val="4"/>
          <w:lang w:eastAsia="zh-CN"/>
        </w:rPr>
        <w:t>选文件的地</w:t>
      </w:r>
      <w:r>
        <w:rPr>
          <w:rFonts w:asciiTheme="majorEastAsia" w:hAnsiTheme="majorEastAsia" w:eastAsiaTheme="majorEastAsia"/>
          <w:b w:val="0"/>
          <w:bCs w:val="0"/>
          <w:lang w:eastAsia="zh-CN"/>
        </w:rPr>
        <w:t>点</w:t>
      </w:r>
      <w:r>
        <w:rPr>
          <w:rFonts w:asciiTheme="majorEastAsia" w:hAnsiTheme="majorEastAsia" w:eastAsiaTheme="majorEastAsia"/>
          <w:b w:val="0"/>
          <w:bCs w:val="0"/>
          <w:spacing w:val="4"/>
          <w:lang w:eastAsia="zh-CN"/>
        </w:rPr>
        <w:t>为：</w:t>
      </w:r>
      <w:r>
        <w:rPr>
          <w:rFonts w:hint="eastAsia" w:asciiTheme="majorEastAsia" w:hAnsiTheme="majorEastAsia" w:eastAsiaTheme="majorEastAsia"/>
          <w:b w:val="0"/>
          <w:bCs w:val="0"/>
          <w:spacing w:val="4"/>
          <w:lang w:eastAsia="zh-CN"/>
        </w:rPr>
        <w:t>福建省漳州市漳浦县杜浔镇杜昌路</w:t>
      </w:r>
      <w:r>
        <w:rPr>
          <w:rFonts w:asciiTheme="majorEastAsia" w:hAnsiTheme="majorEastAsia" w:eastAsiaTheme="majorEastAsia"/>
          <w:b w:val="0"/>
          <w:bCs w:val="0"/>
          <w:spacing w:val="4"/>
          <w:lang w:eastAsia="zh-CN"/>
        </w:rPr>
        <w:t>9号福建福海创石油化工有限公司办公楼三楼设备及服务团队，联系人：</w:t>
      </w:r>
      <w:r>
        <w:rPr>
          <w:rFonts w:hint="eastAsia" w:asciiTheme="majorEastAsia" w:hAnsiTheme="majorEastAsia" w:eastAsiaTheme="majorEastAsia"/>
          <w:b w:val="0"/>
          <w:bCs w:val="0"/>
          <w:spacing w:val="4"/>
          <w:lang w:eastAsia="zh-CN"/>
        </w:rPr>
        <w:t>戴小玉，</w:t>
      </w:r>
      <w:r>
        <w:rPr>
          <w:rFonts w:asciiTheme="majorEastAsia" w:hAnsiTheme="majorEastAsia" w:eastAsiaTheme="majorEastAsia"/>
          <w:b w:val="0"/>
          <w:bCs w:val="0"/>
          <w:spacing w:val="4"/>
          <w:lang w:eastAsia="zh-CN"/>
        </w:rPr>
        <w:t>联系电话：</w:t>
      </w:r>
      <w:r>
        <w:rPr>
          <w:rFonts w:hint="eastAsia" w:asciiTheme="majorEastAsia" w:hAnsiTheme="majorEastAsia" w:eastAsiaTheme="majorEastAsia"/>
          <w:b w:val="0"/>
          <w:bCs w:val="0"/>
          <w:spacing w:val="4"/>
          <w:lang w:eastAsia="zh-CN"/>
        </w:rPr>
        <w:t>0596-6311078</w:t>
      </w:r>
    </w:p>
    <w:p>
      <w:pPr>
        <w:pStyle w:val="4"/>
        <w:tabs>
          <w:tab w:val="left" w:pos="6879"/>
        </w:tabs>
        <w:spacing w:line="360" w:lineRule="auto"/>
        <w:ind w:left="0" w:right="106" w:firstLine="472" w:firstLineChars="196"/>
        <w:rPr>
          <w:rFonts w:hint="eastAsia" w:asciiTheme="majorEastAsia" w:hAnsiTheme="majorEastAsia" w:eastAsiaTheme="majorEastAsia"/>
          <w:b/>
          <w:bCs/>
          <w:lang w:eastAsia="zh-CN"/>
        </w:rPr>
      </w:pPr>
      <w:r>
        <w:rPr>
          <w:rFonts w:asciiTheme="majorEastAsia" w:hAnsiTheme="majorEastAsia" w:eastAsiaTheme="majorEastAsia"/>
          <w:b/>
          <w:bCs/>
          <w:lang w:eastAsia="zh-CN"/>
        </w:rPr>
        <w:t>注：请使用顺丰快递或中国邮政</w:t>
      </w:r>
      <w:r>
        <w:rPr>
          <w:rFonts w:hint="eastAsia" w:asciiTheme="majorEastAsia" w:hAnsiTheme="majorEastAsia" w:eastAsiaTheme="majorEastAsia"/>
          <w:b/>
          <w:bCs/>
          <w:lang w:eastAsia="zh-CN"/>
        </w:rPr>
        <w:t>(</w:t>
      </w:r>
      <w:r>
        <w:rPr>
          <w:rFonts w:asciiTheme="majorEastAsia" w:hAnsiTheme="majorEastAsia" w:eastAsiaTheme="majorEastAsia"/>
          <w:b/>
          <w:bCs/>
          <w:lang w:eastAsia="zh-CN"/>
        </w:rPr>
        <w:t xml:space="preserve"> EMS</w:t>
      </w:r>
      <w:r>
        <w:rPr>
          <w:rFonts w:hint="eastAsia" w:asciiTheme="majorEastAsia" w:hAnsiTheme="majorEastAsia" w:eastAsiaTheme="majorEastAsia"/>
          <w:b/>
          <w:bCs/>
          <w:lang w:eastAsia="zh-CN"/>
        </w:rPr>
        <w:t>)</w:t>
      </w:r>
      <w:r>
        <w:rPr>
          <w:rFonts w:asciiTheme="majorEastAsia" w:hAnsiTheme="majorEastAsia" w:eastAsiaTheme="majorEastAsia"/>
          <w:b/>
          <w:bCs/>
          <w:lang w:eastAsia="zh-CN"/>
        </w:rPr>
        <w:t xml:space="preserve"> 快递，其他快递不能保证送达目的地。</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val="en-US" w:eastAsia="zh-CN"/>
        </w:rPr>
        <w:t>六</w:t>
      </w:r>
      <w:r>
        <w:rPr>
          <w:rFonts w:hint="eastAsia" w:asciiTheme="majorEastAsia" w:hAnsiTheme="majorEastAsia" w:eastAsiaTheme="majorEastAsia"/>
          <w:lang w:eastAsia="zh-CN"/>
        </w:rPr>
        <w:t>、联系方式</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商务联系人：戴小玉  电话：0596-6311078</w:t>
      </w:r>
      <w:r>
        <w:rPr>
          <w:rFonts w:asciiTheme="majorEastAsia" w:hAnsiTheme="majorEastAsia" w:eastAsiaTheme="majorEastAsia"/>
          <w:lang w:eastAsia="zh-CN"/>
        </w:rPr>
        <w:t xml:space="preserve"> 邮箱：</w:t>
      </w:r>
      <w:r>
        <w:rPr>
          <w:rFonts w:hint="eastAsia" w:asciiTheme="majorEastAsia" w:hAnsiTheme="majorEastAsia" w:eastAsiaTheme="majorEastAsia"/>
          <w:lang w:eastAsia="zh-CN"/>
        </w:rPr>
        <w:t>xydai</w:t>
      </w:r>
      <w:r>
        <w:rPr>
          <w:rFonts w:asciiTheme="majorEastAsia" w:hAnsiTheme="majorEastAsia" w:eastAsiaTheme="majorEastAsia"/>
          <w:lang w:eastAsia="zh-CN"/>
        </w:rPr>
        <w:t>@fhcpec.com.cn</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 xml:space="preserve">技术联系人：官宗挺 </w:t>
      </w:r>
      <w:r>
        <w:rPr>
          <w:rFonts w:asciiTheme="majorEastAsia" w:hAnsiTheme="majorEastAsia" w:eastAsiaTheme="majorEastAsia"/>
          <w:lang w:eastAsia="zh-CN"/>
        </w:rPr>
        <w:t xml:space="preserve">  </w:t>
      </w:r>
      <w:r>
        <w:rPr>
          <w:rFonts w:hint="eastAsia" w:asciiTheme="majorEastAsia" w:hAnsiTheme="majorEastAsia" w:eastAsiaTheme="majorEastAsia"/>
          <w:lang w:eastAsia="zh-CN"/>
        </w:rPr>
        <w:t>电话：</w:t>
      </w:r>
      <w:r>
        <w:rPr>
          <w:rFonts w:asciiTheme="majorEastAsia" w:hAnsiTheme="majorEastAsia" w:eastAsiaTheme="majorEastAsia"/>
          <w:lang w:eastAsia="zh-CN"/>
        </w:rPr>
        <w:t>19959614008  邮箱：ztguan@fhcpec.com.cn</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 xml:space="preserve">纪检监察室电话：0596-6311774  </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联系地址：福建省漳州市漳浦县杜浔镇杜昌路九号</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邮编：</w:t>
      </w:r>
      <w:r>
        <w:rPr>
          <w:rFonts w:ascii="Arial" w:hAnsi="Arial" w:cs="Arial"/>
          <w:color w:val="333333"/>
          <w:shd w:val="clear" w:color="auto" w:fill="FFFFFF"/>
          <w:lang w:eastAsia="zh-CN"/>
        </w:rPr>
        <w:t>36321</w:t>
      </w:r>
      <w:r>
        <w:rPr>
          <w:rFonts w:hint="eastAsia" w:ascii="Arial" w:hAnsi="Arial" w:cs="Arial"/>
          <w:color w:val="333333"/>
          <w:shd w:val="clear" w:color="auto" w:fill="FFFFFF"/>
          <w:lang w:val="en-US" w:eastAsia="zh-CN"/>
        </w:rPr>
        <w:t>6</w:t>
      </w: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p>
    <w:p>
      <w:pPr>
        <w:pStyle w:val="2"/>
        <w:rPr>
          <w:lang w:eastAsia="zh-CN"/>
        </w:rPr>
      </w:pPr>
    </w:p>
    <w:p>
      <w:pPr>
        <w:pStyle w:val="3"/>
        <w:tabs>
          <w:tab w:val="left" w:pos="1262"/>
        </w:tabs>
        <w:spacing w:line="355" w:lineRule="exact"/>
        <w:ind w:left="0" w:right="108"/>
        <w:jc w:val="center"/>
        <w:rPr>
          <w:lang w:eastAsia="zh-CN"/>
        </w:r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line="360" w:lineRule="auto"/>
        <w:ind w:firstLine="458" w:firstLineChars="200"/>
        <w:rPr>
          <w:rFonts w:asciiTheme="majorEastAsia" w:hAnsiTheme="majorEastAsia" w:eastAsiaTheme="majorEastAsia"/>
          <w:b/>
          <w:sz w:val="24"/>
          <w:szCs w:val="24"/>
          <w:lang w:eastAsia="zh-CN"/>
        </w:rPr>
      </w:pPr>
      <w:r>
        <w:rPr>
          <w:rFonts w:asciiTheme="majorEastAsia" w:hAnsiTheme="majorEastAsia" w:eastAsiaTheme="majorEastAsia"/>
          <w:b/>
          <w:w w:val="95"/>
          <w:sz w:val="24"/>
          <w:szCs w:val="24"/>
          <w:lang w:eastAsia="zh-CN"/>
        </w:rPr>
        <w:t>一、比选内容</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(一)</w:t>
      </w:r>
      <w:r>
        <w:rPr>
          <w:rFonts w:hint="eastAsia" w:asciiTheme="majorEastAsia" w:hAnsiTheme="majorEastAsia" w:eastAsiaTheme="majorEastAsia"/>
          <w:lang w:eastAsia="zh-CN"/>
        </w:rPr>
        <w:t>项目</w:t>
      </w:r>
      <w:r>
        <w:rPr>
          <w:rFonts w:asciiTheme="majorEastAsia" w:hAnsiTheme="majorEastAsia" w:eastAsiaTheme="majorEastAsia"/>
          <w:lang w:eastAsia="zh-CN"/>
        </w:rPr>
        <w:t>名称：</w:t>
      </w:r>
      <w:r>
        <w:rPr>
          <w:rFonts w:hint="eastAsia" w:asciiTheme="majorEastAsia" w:hAnsiTheme="majorEastAsia" w:eastAsiaTheme="majorEastAsia"/>
          <w:u w:val="single"/>
          <w:lang w:eastAsia="zh-CN"/>
        </w:rPr>
        <w:t xml:space="preserve">  </w:t>
      </w:r>
      <w:r>
        <w:rPr>
          <w:rFonts w:hint="eastAsia" w:asciiTheme="majorEastAsia" w:hAnsiTheme="majorEastAsia" w:eastAsiaTheme="majorEastAsia"/>
          <w:bCs/>
          <w:u w:val="single"/>
          <w:lang w:eastAsia="zh-CN"/>
        </w:rPr>
        <w:t>2024-2025年润滑油项目</w:t>
      </w:r>
      <w:r>
        <w:rPr>
          <w:rFonts w:hint="eastAsia" w:asciiTheme="majorEastAsia" w:hAnsiTheme="majorEastAsia" w:eastAsiaTheme="majorEastAsia"/>
          <w:u w:val="single"/>
          <w:lang w:eastAsia="zh-CN"/>
        </w:rPr>
        <w:t xml:space="preserve">  </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(二)</w:t>
      </w:r>
      <w:r>
        <w:rPr>
          <w:rFonts w:hint="eastAsia" w:asciiTheme="majorEastAsia" w:hAnsiTheme="majorEastAsia" w:eastAsiaTheme="majorEastAsia"/>
          <w:lang w:eastAsia="zh-CN"/>
        </w:rPr>
        <w:t>项目</w:t>
      </w:r>
      <w:r>
        <w:rPr>
          <w:rFonts w:asciiTheme="majorEastAsia" w:hAnsiTheme="majorEastAsia" w:eastAsiaTheme="majorEastAsia"/>
          <w:lang w:eastAsia="zh-CN"/>
        </w:rPr>
        <w:t>地点：</w:t>
      </w:r>
      <w:r>
        <w:rPr>
          <w:rFonts w:hint="eastAsia" w:asciiTheme="majorEastAsia" w:hAnsiTheme="majorEastAsia" w:eastAsiaTheme="majorEastAsia"/>
          <w:lang w:eastAsia="zh-CN"/>
        </w:rPr>
        <w:t>漳州市漳浦县古雷开发区腾龙路84号</w:t>
      </w:r>
    </w:p>
    <w:p>
      <w:pPr>
        <w:pStyle w:val="10"/>
        <w:spacing w:line="360" w:lineRule="auto"/>
        <w:ind w:left="2164" w:leftChars="220" w:hanging="1680" w:hangingChars="700"/>
        <w:rPr>
          <w:rFonts w:asciiTheme="majorEastAsia" w:hAnsiTheme="majorEastAsia" w:eastAsiaTheme="majorEastAsia"/>
          <w:lang w:eastAsia="zh-CN"/>
        </w:rPr>
      </w:pPr>
      <w:r>
        <w:rPr>
          <w:rFonts w:asciiTheme="majorEastAsia" w:hAnsiTheme="majorEastAsia" w:eastAsiaTheme="majorEastAsia"/>
          <w:lang w:eastAsia="zh-CN"/>
        </w:rPr>
        <w:t>(三)</w:t>
      </w:r>
      <w:r>
        <w:rPr>
          <w:rFonts w:hint="eastAsia" w:asciiTheme="majorEastAsia" w:hAnsiTheme="majorEastAsia" w:eastAsiaTheme="majorEastAsia"/>
          <w:lang w:eastAsia="zh-CN"/>
        </w:rPr>
        <w:t>承包方式：</w:t>
      </w:r>
      <w:r>
        <w:rPr>
          <w:rFonts w:hint="eastAsia" w:asciiTheme="majorEastAsia" w:hAnsiTheme="majorEastAsia" w:eastAsiaTheme="majorEastAsia"/>
          <w:bCs/>
          <w:snapToGrid w:val="0"/>
          <w:spacing w:val="8"/>
          <w:lang w:eastAsia="zh-CN"/>
        </w:rPr>
        <w:t>采用总价包干的</w:t>
      </w:r>
      <w:r>
        <w:rPr>
          <w:rFonts w:hint="eastAsia" w:asciiTheme="majorEastAsia" w:hAnsiTheme="majorEastAsia" w:eastAsiaTheme="majorEastAsia"/>
          <w:lang w:eastAsia="zh-CN"/>
        </w:rPr>
        <w:t>方式。</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w:t>
      </w:r>
      <w:r>
        <w:rPr>
          <w:rFonts w:hint="eastAsia" w:asciiTheme="majorEastAsia" w:hAnsiTheme="majorEastAsia" w:eastAsiaTheme="majorEastAsia"/>
          <w:lang w:eastAsia="zh-CN"/>
        </w:rPr>
        <w:t>四</w:t>
      </w:r>
      <w:r>
        <w:rPr>
          <w:rFonts w:asciiTheme="majorEastAsia" w:hAnsiTheme="majorEastAsia" w:eastAsiaTheme="majorEastAsia"/>
          <w:lang w:eastAsia="zh-CN"/>
        </w:rPr>
        <w:t>)比选范围：</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1.项目概况：</w:t>
      </w:r>
      <w:r>
        <w:rPr>
          <w:rFonts w:hint="eastAsia" w:asciiTheme="majorEastAsia" w:hAnsiTheme="majorEastAsia" w:eastAsiaTheme="majorEastAsia"/>
          <w:snapToGrid w:val="0"/>
          <w:spacing w:val="8"/>
          <w:sz w:val="24"/>
          <w:szCs w:val="24"/>
          <w:u w:val="single"/>
          <w:lang w:eastAsia="zh-CN"/>
        </w:rPr>
        <w:t xml:space="preserve">  </w:t>
      </w:r>
      <w:r>
        <w:rPr>
          <w:rFonts w:hint="eastAsia" w:asciiTheme="majorEastAsia" w:hAnsiTheme="majorEastAsia" w:eastAsiaTheme="majorEastAsia"/>
          <w:bCs/>
          <w:u w:val="single"/>
          <w:lang w:eastAsia="zh-CN"/>
        </w:rPr>
        <w:t>2024-2025年润滑油</w:t>
      </w:r>
      <w:r>
        <w:rPr>
          <w:rFonts w:hint="eastAsia" w:asciiTheme="majorEastAsia" w:hAnsiTheme="majorEastAsia" w:eastAsiaTheme="majorEastAsia"/>
          <w:snapToGrid w:val="0"/>
          <w:spacing w:val="8"/>
          <w:sz w:val="24"/>
          <w:szCs w:val="24"/>
          <w:u w:val="single"/>
          <w:lang w:eastAsia="zh-CN"/>
        </w:rPr>
        <w:t xml:space="preserve">采购 </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2.项目范围及内容：</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bCs/>
          <w:u w:val="single"/>
          <w:lang w:eastAsia="zh-CN"/>
        </w:rPr>
        <w:t>2024-2025年润滑油</w:t>
      </w:r>
      <w:r>
        <w:rPr>
          <w:rFonts w:hint="eastAsia" w:asciiTheme="majorEastAsia" w:hAnsiTheme="majorEastAsia" w:eastAsiaTheme="majorEastAsia"/>
          <w:snapToGrid w:val="0"/>
          <w:spacing w:val="8"/>
          <w:sz w:val="24"/>
          <w:szCs w:val="24"/>
          <w:u w:val="single"/>
          <w:lang w:eastAsia="zh-CN"/>
        </w:rPr>
        <w:t>采购</w:t>
      </w:r>
      <w:r>
        <w:rPr>
          <w:rFonts w:hint="eastAsia" w:asciiTheme="majorEastAsia" w:hAnsiTheme="majorEastAsia" w:eastAsiaTheme="majorEastAsia"/>
          <w:sz w:val="24"/>
          <w:szCs w:val="24"/>
          <w:u w:val="single"/>
          <w:lang w:eastAsia="zh-CN"/>
        </w:rPr>
        <w:t>，清单详见附表</w:t>
      </w:r>
      <w:r>
        <w:rPr>
          <w:rFonts w:hint="eastAsia" w:asciiTheme="majorEastAsia" w:hAnsiTheme="majorEastAsia" w:eastAsiaTheme="majorEastAsia"/>
          <w:snapToGrid w:val="0"/>
          <w:spacing w:val="8"/>
          <w:sz w:val="24"/>
          <w:szCs w:val="24"/>
          <w:u w:val="single"/>
          <w:lang w:eastAsia="zh-CN"/>
        </w:rPr>
        <w:t xml:space="preserve"> </w:t>
      </w:r>
      <w:r>
        <w:rPr>
          <w:rFonts w:hint="eastAsia" w:asciiTheme="majorEastAsia" w:hAnsiTheme="majorEastAsia" w:eastAsiaTheme="majorEastAsia"/>
          <w:kern w:val="59"/>
          <w:sz w:val="24"/>
          <w:szCs w:val="24"/>
          <w:u w:val="single"/>
          <w:lang w:eastAsia="zh-CN"/>
        </w:rPr>
        <w:t xml:space="preserve"> </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3.相关要求标准、规范及规定：本项目采用的技术标准按现行国家标准（GB）、行业标准要求的规范、规程等执行。</w:t>
      </w:r>
    </w:p>
    <w:p>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(五)产品质量：</w:t>
      </w:r>
      <w:r>
        <w:rPr>
          <w:rFonts w:hint="eastAsia" w:asciiTheme="majorEastAsia" w:hAnsiTheme="majorEastAsia" w:eastAsiaTheme="majorEastAsia" w:cstheme="minorEastAsia"/>
          <w:kern w:val="59"/>
          <w:sz w:val="24"/>
          <w:szCs w:val="24"/>
          <w:lang w:eastAsia="zh-CN"/>
        </w:rPr>
        <w:t>全优</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二、定义和解释</w:t>
      </w:r>
    </w:p>
    <w:p>
      <w:pPr>
        <w:pStyle w:val="10"/>
        <w:spacing w:line="360" w:lineRule="auto"/>
        <w:ind w:left="426"/>
        <w:rPr>
          <w:rFonts w:asciiTheme="majorEastAsia" w:hAnsiTheme="majorEastAsia" w:eastAsiaTheme="majorEastAsia"/>
          <w:lang w:eastAsia="zh-CN"/>
        </w:rPr>
      </w:pPr>
      <w:r>
        <w:rPr>
          <w:rFonts w:asciiTheme="majorEastAsia" w:hAnsiTheme="majorEastAsia" w:eastAsiaTheme="majorEastAsia"/>
          <w:lang w:eastAsia="zh-CN"/>
        </w:rPr>
        <w:t>1.“比选人”系</w:t>
      </w:r>
      <w:r>
        <w:rPr>
          <w:rFonts w:hint="eastAsia" w:asciiTheme="majorEastAsia" w:hAnsiTheme="majorEastAsia" w:eastAsiaTheme="majorEastAsia"/>
          <w:lang w:eastAsia="zh-CN"/>
        </w:rPr>
        <w:t>福建福海创石油化工</w:t>
      </w:r>
      <w:r>
        <w:rPr>
          <w:rFonts w:asciiTheme="majorEastAsia" w:hAnsiTheme="majorEastAsia" w:eastAsiaTheme="majorEastAsia"/>
          <w:lang w:eastAsia="zh-CN"/>
        </w:rPr>
        <w:t>有限公司，即业主方。</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spacing w:val="-11"/>
          <w:lang w:eastAsia="zh-CN"/>
        </w:rPr>
        <w:t>2</w:t>
      </w:r>
      <w:r>
        <w:rPr>
          <w:rFonts w:asciiTheme="majorEastAsia" w:hAnsiTheme="majorEastAsia" w:eastAsiaTheme="majorEastAsia"/>
          <w:spacing w:val="-10"/>
          <w:lang w:eastAsia="zh-CN"/>
        </w:rPr>
        <w:t>.“参选人”系指向比选人报名并接受邀请，领取比选文件，且已经提交或准备提交本次参选文件的法人。</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spacing w:val="-14"/>
          <w:lang w:eastAsia="zh-CN"/>
        </w:rPr>
        <w:t>3</w:t>
      </w:r>
      <w:r>
        <w:rPr>
          <w:rFonts w:asciiTheme="majorEastAsia" w:hAnsiTheme="majorEastAsia" w:eastAsiaTheme="majorEastAsia"/>
          <w:spacing w:val="-10"/>
          <w:lang w:eastAsia="zh-CN"/>
        </w:rPr>
        <w:t>.“参选人代表”系指全权代表参选人参加本次比选活动并签署参选文件的人，如果参选人代表不是参选人的法定代表人，须持有《法定代表人授权委托书》详见附件</w:t>
      </w:r>
      <w:r>
        <w:rPr>
          <w:rFonts w:hint="eastAsia" w:asciiTheme="majorEastAsia" w:hAnsiTheme="majorEastAsia" w:eastAsiaTheme="majorEastAsia"/>
          <w:spacing w:val="-10"/>
          <w:lang w:eastAsia="zh-CN"/>
        </w:rPr>
        <w:t>二</w:t>
      </w:r>
      <w:r>
        <w:rPr>
          <w:rFonts w:asciiTheme="majorEastAsia" w:hAnsiTheme="majorEastAsia" w:eastAsiaTheme="majorEastAsia"/>
          <w:spacing w:val="-10"/>
          <w:lang w:eastAsia="zh-CN"/>
        </w:rPr>
        <w:t>。</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三、比选文件组成</w:t>
      </w:r>
    </w:p>
    <w:p>
      <w:pPr>
        <w:pStyle w:val="10"/>
        <w:spacing w:line="360" w:lineRule="auto"/>
        <w:ind w:left="426"/>
        <w:rPr>
          <w:rFonts w:asciiTheme="majorEastAsia" w:hAnsiTheme="majorEastAsia" w:eastAsiaTheme="majorEastAsia"/>
          <w:lang w:eastAsia="zh-CN"/>
        </w:rPr>
      </w:pPr>
      <w:r>
        <w:rPr>
          <w:rFonts w:asciiTheme="majorEastAsia" w:hAnsiTheme="majorEastAsia" w:eastAsiaTheme="majorEastAsia"/>
          <w:lang w:eastAsia="zh-CN"/>
        </w:rPr>
        <w:t>1.比选文件包括下列内容：</w:t>
      </w:r>
    </w:p>
    <w:p>
      <w:pPr>
        <w:pStyle w:val="10"/>
        <w:spacing w:line="360" w:lineRule="auto"/>
        <w:ind w:left="598"/>
        <w:rPr>
          <w:rFonts w:asciiTheme="majorEastAsia" w:hAnsiTheme="majorEastAsia" w:eastAsiaTheme="majorEastAsia"/>
          <w:lang w:eastAsia="zh-CN"/>
        </w:rPr>
      </w:pPr>
      <w:r>
        <w:rPr>
          <w:rFonts w:asciiTheme="majorEastAsia" w:hAnsiTheme="majorEastAsia" w:eastAsiaTheme="majorEastAsia"/>
          <w:lang w:eastAsia="zh-CN"/>
        </w:rPr>
        <w:t>比选公告、比选须知、项目内容、合同书格式、报价单、承诺函等。</w:t>
      </w:r>
    </w:p>
    <w:p>
      <w:pPr>
        <w:pStyle w:val="10"/>
        <w:spacing w:line="360" w:lineRule="auto"/>
        <w:ind w:right="212" w:firstLine="480"/>
        <w:rPr>
          <w:rFonts w:asciiTheme="majorEastAsia" w:hAnsiTheme="majorEastAsia" w:eastAsiaTheme="majorEastAsia"/>
          <w:lang w:eastAsia="zh-CN"/>
        </w:rPr>
      </w:pPr>
      <w:r>
        <w:rPr>
          <w:rFonts w:asciiTheme="majorEastAsia" w:hAnsiTheme="majorEastAsia" w:eastAsiaTheme="majorEastAsia"/>
          <w:lang w:eastAsia="zh-CN"/>
        </w:rPr>
        <w:t>2.比选文件除 1 中内容外，比选人在比选期间发出的书面文件和其他修改或补充函件，均是比选文件不可分割的组成部分。</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w:t>
      </w:r>
      <w:r>
        <w:rPr>
          <w:rFonts w:asciiTheme="majorEastAsia" w:hAnsiTheme="majorEastAsia" w:eastAsiaTheme="majorEastAsia"/>
          <w:spacing w:val="-12"/>
          <w:lang w:eastAsia="zh-CN"/>
        </w:rPr>
        <w:t>参选人应认真阅读、并充分理解比选文件的全部内容</w:t>
      </w:r>
      <w:r>
        <w:rPr>
          <w:rFonts w:asciiTheme="majorEastAsia" w:hAnsiTheme="majorEastAsia" w:eastAsiaTheme="majorEastAsia"/>
          <w:lang w:eastAsia="zh-CN"/>
        </w:rPr>
        <w:t>（</w:t>
      </w:r>
      <w:r>
        <w:rPr>
          <w:rFonts w:asciiTheme="majorEastAsia" w:hAnsiTheme="majorEastAsia" w:eastAsiaTheme="majorEastAsia"/>
          <w:spacing w:val="-9"/>
          <w:lang w:eastAsia="zh-CN"/>
        </w:rPr>
        <w:t>包括所有的补充、修改内容、</w:t>
      </w:r>
      <w:r>
        <w:rPr>
          <w:rFonts w:asciiTheme="majorEastAsia" w:hAnsiTheme="majorEastAsia" w:eastAsiaTheme="majorEastAsia"/>
          <w:lang w:eastAsia="zh-CN"/>
        </w:rPr>
        <w:t>重要事项、格式、条款和技术规范、参数及要求等）。参选人没有按照比选文件要求提交</w:t>
      </w:r>
      <w:r>
        <w:rPr>
          <w:rFonts w:asciiTheme="majorEastAsia" w:hAnsiTheme="majorEastAsia" w:eastAsiaTheme="majorEastAsia"/>
          <w:spacing w:val="-10"/>
          <w:lang w:eastAsia="zh-CN"/>
        </w:rPr>
        <w:t>全部资料，或者没有对比选文件在各方面都做出实质性响应是参选人的风险，有可能导致其参选被拒绝，或被认定为无效参选或被确定为参选无效。</w:t>
      </w:r>
    </w:p>
    <w:p>
      <w:pPr>
        <w:pStyle w:val="3"/>
        <w:spacing w:line="360" w:lineRule="auto"/>
        <w:ind w:left="68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四、比选文件的澄清</w:t>
      </w:r>
    </w:p>
    <w:p>
      <w:pPr>
        <w:pStyle w:val="10"/>
        <w:spacing w:line="360" w:lineRule="auto"/>
        <w:ind w:right="91" w:firstLine="482"/>
        <w:rPr>
          <w:rFonts w:asciiTheme="majorEastAsia" w:hAnsiTheme="majorEastAsia" w:eastAsiaTheme="majorEastAsia"/>
          <w:lang w:eastAsia="zh-CN"/>
        </w:rPr>
      </w:pPr>
      <w:r>
        <w:rPr>
          <w:rFonts w:asciiTheme="majorEastAsia" w:hAnsiTheme="majorEastAsia" w:eastAsiaTheme="majorEastAsia"/>
          <w:spacing w:val="-9"/>
          <w:lang w:eastAsia="zh-CN"/>
        </w:rPr>
        <w:t>参选人获取比选文件后，应仔细检查比选文件的所有内容，如有残缺等问题应在获得</w:t>
      </w:r>
      <w:r>
        <w:rPr>
          <w:rFonts w:asciiTheme="majorEastAsia" w:hAnsiTheme="majorEastAsia" w:eastAsiaTheme="majorEastAsia"/>
          <w:spacing w:val="-20"/>
          <w:lang w:eastAsia="zh-CN"/>
        </w:rPr>
        <w:t>比选文件</w:t>
      </w:r>
      <w:r>
        <w:rPr>
          <w:rFonts w:asciiTheme="majorEastAsia" w:hAnsiTheme="majorEastAsia" w:eastAsiaTheme="majorEastAsia"/>
          <w:spacing w:val="-20"/>
          <w:u w:val="single"/>
          <w:lang w:eastAsia="zh-CN"/>
        </w:rPr>
        <w:t xml:space="preserve"> </w:t>
      </w:r>
      <w:r>
        <w:rPr>
          <w:rFonts w:asciiTheme="majorEastAsia" w:hAnsiTheme="majorEastAsia" w:eastAsiaTheme="majorEastAsia"/>
          <w:u w:val="single"/>
          <w:lang w:eastAsia="zh-CN"/>
        </w:rPr>
        <w:t>3</w:t>
      </w:r>
      <w:r>
        <w:rPr>
          <w:rFonts w:asciiTheme="majorEastAsia" w:hAnsiTheme="majorEastAsia" w:eastAsiaTheme="majorEastAsia"/>
          <w:spacing w:val="-13"/>
          <w:u w:val="single"/>
          <w:lang w:eastAsia="zh-CN"/>
        </w:rPr>
        <w:t xml:space="preserve"> </w:t>
      </w:r>
      <w:r>
        <w:rPr>
          <w:rFonts w:asciiTheme="majorEastAsia" w:hAnsiTheme="majorEastAsia" w:eastAsiaTheme="majorEastAsia"/>
          <w:spacing w:val="-13"/>
          <w:lang w:eastAsia="zh-CN"/>
        </w:rPr>
        <w:t>日内向比选人提出。参选人若对比选文件有任何疑问，应在参选截止时间前</w:t>
      </w:r>
      <w:r>
        <w:rPr>
          <w:rFonts w:asciiTheme="majorEastAsia" w:hAnsiTheme="majorEastAsia" w:eastAsiaTheme="majorEastAsia"/>
          <w:spacing w:val="-13"/>
          <w:u w:val="single"/>
          <w:lang w:eastAsia="zh-CN"/>
        </w:rPr>
        <w:t xml:space="preserve"> </w:t>
      </w:r>
      <w:r>
        <w:rPr>
          <w:rFonts w:asciiTheme="majorEastAsia" w:hAnsiTheme="majorEastAsia" w:eastAsiaTheme="majorEastAsia"/>
          <w:u w:val="single"/>
          <w:lang w:eastAsia="zh-CN"/>
        </w:rPr>
        <w:t xml:space="preserve">5 </w:t>
      </w:r>
      <w:r>
        <w:rPr>
          <w:rFonts w:asciiTheme="majorEastAsia" w:hAnsiTheme="majorEastAsia" w:eastAsiaTheme="majorEastAsia"/>
          <w:spacing w:val="-10"/>
          <w:lang w:eastAsia="zh-CN"/>
        </w:rPr>
        <w:t>日，按参选须知载明的地址以书面形式</w:t>
      </w:r>
      <w:r>
        <w:rPr>
          <w:rFonts w:asciiTheme="majorEastAsia" w:hAnsiTheme="majorEastAsia" w:eastAsiaTheme="majorEastAsia"/>
          <w:spacing w:val="-3"/>
          <w:lang w:eastAsia="zh-CN"/>
        </w:rPr>
        <w:t>（</w:t>
      </w:r>
      <w:r>
        <w:rPr>
          <w:rFonts w:asciiTheme="majorEastAsia" w:hAnsiTheme="majorEastAsia" w:eastAsiaTheme="majorEastAsia"/>
          <w:spacing w:val="-10"/>
          <w:lang w:eastAsia="zh-CN"/>
        </w:rPr>
        <w:t>包括书面、电子邮件下同</w:t>
      </w:r>
      <w:r>
        <w:rPr>
          <w:rFonts w:asciiTheme="majorEastAsia" w:hAnsiTheme="majorEastAsia" w:eastAsiaTheme="majorEastAsia"/>
          <w:spacing w:val="-49"/>
          <w:lang w:eastAsia="zh-CN"/>
        </w:rPr>
        <w:t>）</w:t>
      </w:r>
      <w:r>
        <w:rPr>
          <w:rFonts w:asciiTheme="majorEastAsia" w:hAnsiTheme="majorEastAsia" w:eastAsiaTheme="majorEastAsia"/>
          <w:lang w:eastAsia="zh-CN"/>
        </w:rPr>
        <w:t>通知到比选人。</w:t>
      </w:r>
      <w:r>
        <w:rPr>
          <w:rFonts w:asciiTheme="majorEastAsia" w:hAnsiTheme="majorEastAsia" w:eastAsiaTheme="majorEastAsia"/>
          <w:spacing w:val="-4"/>
          <w:lang w:eastAsia="zh-CN"/>
        </w:rPr>
        <w:t>比选人将视情况确定采用适当方式予以澄清或以书面形式予以答复，澄清文件作为比选文件的组成部分，具有约束作用。</w:t>
      </w:r>
    </w:p>
    <w:p>
      <w:pPr>
        <w:pStyle w:val="3"/>
        <w:spacing w:line="360" w:lineRule="auto"/>
        <w:ind w:left="0" w:firstLine="458" w:firstLineChars="20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五、比选文件的修改、补充</w:t>
      </w:r>
    </w:p>
    <w:p>
      <w:pPr>
        <w:pStyle w:val="10"/>
        <w:spacing w:line="360" w:lineRule="auto"/>
        <w:ind w:right="226" w:firstLine="480"/>
        <w:jc w:val="both"/>
        <w:rPr>
          <w:rFonts w:asciiTheme="majorEastAsia" w:hAnsiTheme="majorEastAsia" w:eastAsiaTheme="majorEastAsia"/>
          <w:lang w:eastAsia="zh-CN"/>
        </w:rPr>
      </w:pPr>
      <w:r>
        <w:rPr>
          <w:rFonts w:asciiTheme="majorEastAsia" w:hAnsiTheme="majorEastAsia" w:eastAsiaTheme="majorEastAsia"/>
          <w:lang w:eastAsia="zh-CN"/>
        </w:rPr>
        <w:t>1.在参选截止日期前，比选人可主动地或依据参选人要求澄清的问题而修改比选文</w:t>
      </w:r>
      <w:r>
        <w:rPr>
          <w:rFonts w:asciiTheme="majorEastAsia" w:hAnsiTheme="majorEastAsia" w:eastAsiaTheme="majorEastAsia"/>
          <w:spacing w:val="-10"/>
          <w:lang w:eastAsia="zh-CN"/>
        </w:rPr>
        <w:t>件，并以书面形式通知所有报名参加比选项目的每一参选人，对方在收到该通知后应立即</w:t>
      </w:r>
      <w:r>
        <w:rPr>
          <w:rFonts w:asciiTheme="majorEastAsia" w:hAnsiTheme="majorEastAsia" w:eastAsiaTheme="majorEastAsia"/>
          <w:spacing w:val="-2"/>
          <w:lang w:eastAsia="zh-CN"/>
        </w:rPr>
        <w:t>以书面形式予以确认；参选人未按规定时间予以确认或未按规定时间地点领取书面文件的，视比选通知已收到。</w:t>
      </w:r>
    </w:p>
    <w:p>
      <w:pPr>
        <w:pStyle w:val="10"/>
        <w:spacing w:line="360" w:lineRule="auto"/>
        <w:ind w:right="222" w:firstLine="480"/>
        <w:rPr>
          <w:rFonts w:asciiTheme="majorEastAsia" w:hAnsiTheme="majorEastAsia" w:eastAsiaTheme="majorEastAsia"/>
          <w:lang w:eastAsia="zh-CN"/>
        </w:rPr>
      </w:pPr>
      <w:r>
        <w:rPr>
          <w:rFonts w:asciiTheme="majorEastAsia" w:hAnsiTheme="majorEastAsia" w:eastAsiaTheme="majorEastAsia"/>
          <w:lang w:eastAsia="zh-CN"/>
        </w:rPr>
        <w:t>2.</w:t>
      </w:r>
      <w:r>
        <w:rPr>
          <w:rFonts w:asciiTheme="majorEastAsia" w:hAnsiTheme="majorEastAsia" w:eastAsiaTheme="majorEastAsia"/>
          <w:spacing w:val="-5"/>
          <w:lang w:eastAsia="zh-CN"/>
        </w:rPr>
        <w:t>为使参选人在准备参选文件时有合理的时间考虑比选文件的修改，比选人可酌情推迟参选截止时间和开评时间，并以书面形式通知已获得比选文件的每一参选人。</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3.比选文件的修改书将构成比选文件的一部分，对参选人具有约束作用。</w:t>
      </w:r>
    </w:p>
    <w:p>
      <w:pPr>
        <w:pStyle w:val="10"/>
        <w:spacing w:line="360" w:lineRule="auto"/>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4.比选人所作的一切有效补充、修改文件，均被视为比选文件不可分割部分。</w:t>
      </w:r>
    </w:p>
    <w:p>
      <w:pPr>
        <w:pStyle w:val="3"/>
        <w:spacing w:line="360" w:lineRule="auto"/>
        <w:ind w:left="539"/>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六、参选人资格</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1、具有昆仑品牌经销商授权证书及相应的润滑油供货经验；具有稳定的货源，能够保障持续供应和售后服务能力，提供相关技术支持。</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2、接受货到验收后以电汇支付的付款方式,品质达到生产企业福海创公司下属生产企业进厂检验标准、要求。</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3、具备独立法人资格、具备有效的企业法人营业执照；单位负责人为同一人或者存在控股、管理关系的不同单位不得同时参加本项目的比选。</w:t>
      </w:r>
    </w:p>
    <w:p>
      <w:pPr>
        <w:pStyle w:val="1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asciiTheme="majorEastAsia" w:hAnsiTheme="majorEastAsia" w:eastAsiaTheme="majorEastAsia"/>
          <w:lang w:eastAsia="zh-CN"/>
        </w:rPr>
      </w:pPr>
      <w:r>
        <w:rPr>
          <w:rFonts w:hint="eastAsia" w:asciiTheme="majorEastAsia" w:hAnsiTheme="majorEastAsia" w:eastAsiaTheme="majorEastAsia"/>
          <w:lang w:eastAsia="zh-CN"/>
        </w:rPr>
        <w:t>4、没有失信黑名单记录（以最高院失信被执行人系统发布信息为准）与比选人无诉讼纠纷。</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七、参选保证金</w:t>
      </w:r>
    </w:p>
    <w:p>
      <w:pPr>
        <w:pStyle w:val="10"/>
        <w:spacing w:line="360" w:lineRule="auto"/>
        <w:ind w:left="118" w:right="121" w:firstLine="511"/>
        <w:jc w:val="both"/>
        <w:rPr>
          <w:rFonts w:asciiTheme="majorEastAsia" w:hAnsiTheme="majorEastAsia" w:eastAsiaTheme="majorEastAsia"/>
          <w:lang w:eastAsia="zh-CN"/>
        </w:rPr>
      </w:pPr>
      <w:r>
        <w:rPr>
          <w:rFonts w:hint="eastAsia" w:asciiTheme="majorEastAsia" w:hAnsiTheme="majorEastAsia" w:eastAsiaTheme="majorEastAsia"/>
          <w:lang w:eastAsia="zh-CN"/>
        </w:rPr>
        <w:t>1、参选保证金金额：壹万元整</w:t>
      </w:r>
      <w:r>
        <w:rPr>
          <w:rFonts w:asciiTheme="majorEastAsia" w:hAnsiTheme="majorEastAsia" w:eastAsiaTheme="majorEastAsia"/>
          <w:lang w:eastAsia="zh-CN"/>
        </w:rPr>
        <w:t>*参与授权品牌的数量（如参与美孚及壳牌润滑油两个品牌竞价，则缴纳贰万元）</w:t>
      </w:r>
    </w:p>
    <w:p>
      <w:pPr>
        <w:pStyle w:val="10"/>
        <w:spacing w:line="360" w:lineRule="auto"/>
        <w:ind w:left="118" w:right="121" w:firstLine="511"/>
        <w:jc w:val="both"/>
        <w:rPr>
          <w:rFonts w:asciiTheme="majorEastAsia" w:hAnsiTheme="majorEastAsia" w:eastAsiaTheme="majorEastAsia"/>
          <w:lang w:eastAsia="zh-CN"/>
        </w:rPr>
      </w:pPr>
      <w:r>
        <w:rPr>
          <w:rFonts w:hint="eastAsia" w:asciiTheme="majorEastAsia" w:hAnsiTheme="majorEastAsia" w:eastAsiaTheme="majorEastAsia"/>
          <w:lang w:eastAsia="zh-CN"/>
        </w:rPr>
        <w:t>2、参选保证金提交的时间：应在参选文件递交截止时间之前汇达指定账户；</w:t>
      </w:r>
    </w:p>
    <w:p>
      <w:pPr>
        <w:pStyle w:val="10"/>
        <w:spacing w:line="360" w:lineRule="auto"/>
        <w:ind w:left="118" w:right="121" w:firstLine="511"/>
        <w:jc w:val="both"/>
        <w:rPr>
          <w:lang w:eastAsia="zh-CN"/>
        </w:rPr>
      </w:pPr>
      <w:r>
        <w:rPr>
          <w:rFonts w:hint="eastAsia" w:asciiTheme="majorEastAsia" w:hAnsiTheme="majorEastAsia" w:eastAsiaTheme="majorEastAsia"/>
          <w:lang w:eastAsia="zh-CN"/>
        </w:rPr>
        <w:t>3、参选保证金提交的方式：应从参选人基本账户以电汇或银行转账方式提交（以款项到达时间为准），并应在电汇或银行转账单上注明为本项目的参选保证金；</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4、参选保证金指定账户：</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开户名称：福建福海创石油化工有限公司 </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开户银行：</w:t>
      </w:r>
      <w:r>
        <w:rPr>
          <w:rFonts w:hint="eastAsia"/>
          <w:sz w:val="24"/>
          <w:szCs w:val="24"/>
          <w:lang w:eastAsia="zh-CN"/>
        </w:rPr>
        <w:t>中国银行股份有限公司漳州古雷经济开发区支行</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帐   号：</w:t>
      </w:r>
      <w:r>
        <w:rPr>
          <w:rFonts w:hint="eastAsia"/>
          <w:sz w:val="24"/>
          <w:szCs w:val="24"/>
          <w:lang w:eastAsia="zh-CN"/>
        </w:rPr>
        <w:t>406574816628</w:t>
      </w:r>
    </w:p>
    <w:p>
      <w:pPr>
        <w:widowControl/>
        <w:autoSpaceDE/>
        <w:autoSpaceDN/>
        <w:spacing w:line="360" w:lineRule="auto"/>
        <w:ind w:firstLine="480"/>
        <w:jc w:val="both"/>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注明用途：</w:t>
      </w:r>
      <w:r>
        <w:rPr>
          <w:rFonts w:hint="eastAsia" w:asciiTheme="majorEastAsia" w:hAnsiTheme="majorEastAsia" w:eastAsiaTheme="majorEastAsia"/>
          <w:b/>
          <w:bCs/>
          <w:sz w:val="28"/>
          <w:szCs w:val="28"/>
          <w:lang w:eastAsia="zh-CN"/>
        </w:rPr>
        <w:t>2024-2025年润滑油保证金</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5.对于未能按要求提交保证金的参选文件，比选单位可以视为不符合上面比选要求而予以拒绝；</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6. </w:t>
      </w:r>
      <w:r>
        <w:rPr>
          <w:rFonts w:hint="eastAsia" w:asciiTheme="majorEastAsia" w:hAnsiTheme="majorEastAsia" w:eastAsiaTheme="majorEastAsia"/>
          <w:spacing w:val="8"/>
          <w:lang w:eastAsia="zh-CN"/>
        </w:rPr>
        <w:t>本项目比选结束后，如</w:t>
      </w:r>
      <w:r>
        <w:rPr>
          <w:rFonts w:hint="eastAsia" w:asciiTheme="majorEastAsia" w:hAnsiTheme="majorEastAsia" w:eastAsiaTheme="majorEastAsia"/>
          <w:lang w:eastAsia="zh-CN"/>
        </w:rPr>
        <w:t>中选、该保证金转为履约保证金，如不中选，在比选结束后请联系商务联系人办理无息等额退款；</w:t>
      </w:r>
    </w:p>
    <w:p>
      <w:pPr>
        <w:pStyle w:val="10"/>
        <w:spacing w:line="360" w:lineRule="auto"/>
        <w:ind w:right="121" w:firstLine="480" w:firstLineChars="200"/>
        <w:jc w:val="both"/>
        <w:rPr>
          <w:rFonts w:asciiTheme="majorEastAsia" w:hAnsiTheme="majorEastAsia" w:eastAsiaTheme="majorEastAsia"/>
          <w:lang w:eastAsia="zh-CN"/>
        </w:rPr>
      </w:pPr>
      <w:r>
        <w:rPr>
          <w:rFonts w:hint="eastAsia" w:asciiTheme="majorEastAsia" w:hAnsiTheme="majorEastAsia" w:eastAsiaTheme="majorEastAsia"/>
          <w:lang w:eastAsia="zh-CN"/>
        </w:rPr>
        <w:t>7. 如有下列情况发生，将被没收参选保证金：</w:t>
      </w:r>
    </w:p>
    <w:p>
      <w:pPr>
        <w:pStyle w:val="10"/>
        <w:spacing w:line="360" w:lineRule="auto"/>
        <w:ind w:right="121"/>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   （1）参选单位在参选有效期内撤回参选文件；</w:t>
      </w:r>
    </w:p>
    <w:p>
      <w:pPr>
        <w:widowControl/>
        <w:autoSpaceDE/>
        <w:autoSpaceDN/>
        <w:spacing w:line="360" w:lineRule="auto"/>
        <w:ind w:firstLine="360" w:firstLineChars="150"/>
        <w:jc w:val="both"/>
        <w:rPr>
          <w:rFonts w:cs="Arial" w:asciiTheme="majorEastAsia" w:hAnsiTheme="majorEastAsia" w:eastAsiaTheme="majorEastAsia"/>
          <w:color w:val="333333"/>
          <w:sz w:val="24"/>
          <w:szCs w:val="24"/>
          <w:lang w:eastAsia="zh-CN"/>
        </w:rPr>
      </w:pPr>
      <w:r>
        <w:rPr>
          <w:rFonts w:hint="eastAsia" w:asciiTheme="majorEastAsia" w:hAnsiTheme="majorEastAsia" w:eastAsiaTheme="majorEastAsia"/>
          <w:sz w:val="24"/>
          <w:szCs w:val="24"/>
          <w:lang w:eastAsia="zh-CN"/>
        </w:rPr>
        <w:t>（2）参选单位未能按接到中标通知书后规定的时间内签定合同。</w:t>
      </w:r>
    </w:p>
    <w:p>
      <w:pPr>
        <w:pStyle w:val="3"/>
        <w:spacing w:line="360" w:lineRule="auto"/>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八、参选文件的递交</w:t>
      </w:r>
    </w:p>
    <w:p>
      <w:pPr>
        <w:pStyle w:val="4"/>
        <w:tabs>
          <w:tab w:val="left" w:pos="6879"/>
        </w:tabs>
        <w:spacing w:line="360" w:lineRule="auto"/>
        <w:ind w:left="0" w:right="106" w:firstLine="470" w:firstLineChars="196"/>
        <w:rPr>
          <w:rFonts w:asciiTheme="majorEastAsia" w:hAnsiTheme="majorEastAsia" w:eastAsiaTheme="majorEastAsia"/>
          <w:b w:val="0"/>
          <w:bCs w:val="0"/>
          <w:lang w:eastAsia="zh-CN"/>
        </w:rPr>
      </w:pPr>
      <w:r>
        <w:rPr>
          <w:rFonts w:asciiTheme="majorEastAsia" w:hAnsiTheme="majorEastAsia" w:eastAsiaTheme="majorEastAsia"/>
          <w:b w:val="0"/>
          <w:bCs w:val="0"/>
          <w:lang w:eastAsia="zh-CN"/>
        </w:rPr>
        <w:t>1.参选文件递交的截止时间：</w:t>
      </w:r>
      <w:r>
        <w:rPr>
          <w:rFonts w:hint="eastAsia" w:asciiTheme="majorEastAsia" w:hAnsiTheme="majorEastAsia" w:eastAsiaTheme="majorEastAsia"/>
          <w:b w:val="0"/>
          <w:bCs w:val="0"/>
          <w:lang w:val="en-US" w:eastAsia="zh-CN"/>
        </w:rPr>
        <w:t>2024年  月  日12时止。</w:t>
      </w:r>
      <w:r>
        <w:rPr>
          <w:rFonts w:hint="eastAsia" w:asciiTheme="majorEastAsia" w:hAnsiTheme="majorEastAsia" w:eastAsiaTheme="majorEastAsia"/>
          <w:b w:val="0"/>
          <w:bCs w:val="0"/>
          <w:lang w:eastAsia="zh-CN"/>
        </w:rPr>
        <w:t xml:space="preserve"> </w:t>
      </w:r>
    </w:p>
    <w:p>
      <w:pPr>
        <w:pStyle w:val="4"/>
        <w:tabs>
          <w:tab w:val="left" w:pos="6879"/>
        </w:tabs>
        <w:spacing w:line="360" w:lineRule="auto"/>
        <w:ind w:left="0" w:right="106" w:firstLine="472" w:firstLineChars="196"/>
        <w:rPr>
          <w:rFonts w:hint="default" w:asciiTheme="majorEastAsia" w:hAnsiTheme="majorEastAsia" w:eastAsiaTheme="majorEastAsia"/>
          <w:spacing w:val="4"/>
          <w:lang w:val="en-US" w:eastAsia="zh-CN"/>
        </w:rPr>
      </w:pPr>
      <w:r>
        <w:rPr>
          <w:rFonts w:asciiTheme="majorEastAsia" w:hAnsiTheme="majorEastAsia" w:eastAsiaTheme="majorEastAsia"/>
          <w:lang w:eastAsia="zh-CN"/>
        </w:rPr>
        <w:t>2.</w:t>
      </w:r>
      <w:r>
        <w:rPr>
          <w:rFonts w:asciiTheme="majorEastAsia" w:hAnsiTheme="majorEastAsia" w:eastAsiaTheme="majorEastAsia"/>
          <w:spacing w:val="4"/>
          <w:lang w:eastAsia="zh-CN"/>
        </w:rPr>
        <w:t>递交</w:t>
      </w:r>
      <w:r>
        <w:rPr>
          <w:rFonts w:asciiTheme="majorEastAsia" w:hAnsiTheme="majorEastAsia" w:eastAsiaTheme="majorEastAsia"/>
          <w:lang w:eastAsia="zh-CN"/>
        </w:rPr>
        <w:t>参</w:t>
      </w:r>
      <w:r>
        <w:rPr>
          <w:rFonts w:asciiTheme="majorEastAsia" w:hAnsiTheme="majorEastAsia" w:eastAsiaTheme="majorEastAsia"/>
          <w:spacing w:val="4"/>
          <w:lang w:eastAsia="zh-CN"/>
        </w:rPr>
        <w:t>选文件的地</w:t>
      </w:r>
      <w:r>
        <w:rPr>
          <w:rFonts w:asciiTheme="majorEastAsia" w:hAnsiTheme="majorEastAsia" w:eastAsiaTheme="majorEastAsia"/>
          <w:lang w:eastAsia="zh-CN"/>
        </w:rPr>
        <w:t>点</w:t>
      </w:r>
      <w:r>
        <w:rPr>
          <w:rFonts w:asciiTheme="majorEastAsia" w:hAnsiTheme="majorEastAsia" w:eastAsiaTheme="majorEastAsia"/>
          <w:spacing w:val="4"/>
          <w:lang w:eastAsia="zh-CN"/>
        </w:rPr>
        <w:t>为：</w:t>
      </w:r>
      <w:r>
        <w:rPr>
          <w:rFonts w:hint="eastAsia" w:asciiTheme="majorEastAsia" w:hAnsiTheme="majorEastAsia" w:eastAsiaTheme="majorEastAsia"/>
          <w:spacing w:val="4"/>
          <w:lang w:eastAsia="zh-CN"/>
        </w:rPr>
        <w:t>福建省漳州市漳浦县杜浔镇杜昌路</w:t>
      </w:r>
      <w:r>
        <w:rPr>
          <w:rFonts w:asciiTheme="majorEastAsia" w:hAnsiTheme="majorEastAsia" w:eastAsiaTheme="majorEastAsia"/>
          <w:spacing w:val="4"/>
          <w:lang w:eastAsia="zh-CN"/>
        </w:rPr>
        <w:t>9号福建福海创石油化工有限公司办公楼三楼设备及服务团队，联系人：</w:t>
      </w:r>
      <w:r>
        <w:rPr>
          <w:rFonts w:hint="eastAsia" w:asciiTheme="majorEastAsia" w:hAnsiTheme="majorEastAsia" w:eastAsiaTheme="majorEastAsia"/>
          <w:spacing w:val="4"/>
          <w:lang w:eastAsia="zh-CN"/>
        </w:rPr>
        <w:t>戴小玉，</w:t>
      </w:r>
      <w:r>
        <w:rPr>
          <w:rFonts w:asciiTheme="majorEastAsia" w:hAnsiTheme="majorEastAsia" w:eastAsiaTheme="majorEastAsia"/>
          <w:spacing w:val="4"/>
          <w:lang w:eastAsia="zh-CN"/>
        </w:rPr>
        <w:t>联系电话：0596-6311</w:t>
      </w:r>
      <w:r>
        <w:rPr>
          <w:rFonts w:hint="eastAsia" w:asciiTheme="majorEastAsia" w:hAnsiTheme="majorEastAsia" w:eastAsiaTheme="majorEastAsia"/>
          <w:spacing w:val="4"/>
          <w:lang w:val="en-US" w:eastAsia="zh-CN"/>
        </w:rPr>
        <w:t>078。</w:t>
      </w:r>
    </w:p>
    <w:p>
      <w:pPr>
        <w:pStyle w:val="4"/>
        <w:tabs>
          <w:tab w:val="left" w:pos="6879"/>
        </w:tabs>
        <w:spacing w:line="360" w:lineRule="auto"/>
        <w:ind w:left="0" w:right="106" w:firstLine="472" w:firstLineChars="196"/>
        <w:rPr>
          <w:rFonts w:asciiTheme="majorEastAsia" w:hAnsiTheme="majorEastAsia" w:eastAsiaTheme="majorEastAsia"/>
          <w:lang w:eastAsia="zh-CN"/>
        </w:rPr>
      </w:pPr>
      <w:r>
        <w:rPr>
          <w:rFonts w:asciiTheme="majorEastAsia" w:hAnsiTheme="majorEastAsia" w:eastAsiaTheme="majorEastAsia"/>
          <w:lang w:eastAsia="zh-CN"/>
        </w:rPr>
        <w:t>注：请使用顺丰快递或中国邮政</w:t>
      </w:r>
      <w:r>
        <w:rPr>
          <w:rFonts w:hint="eastAsia" w:asciiTheme="majorEastAsia" w:hAnsiTheme="majorEastAsia" w:eastAsiaTheme="majorEastAsia"/>
          <w:lang w:eastAsia="zh-CN"/>
        </w:rPr>
        <w:t>(</w:t>
      </w:r>
      <w:r>
        <w:rPr>
          <w:rFonts w:asciiTheme="majorEastAsia" w:hAnsiTheme="majorEastAsia" w:eastAsiaTheme="majorEastAsia"/>
          <w:lang w:eastAsia="zh-CN"/>
        </w:rPr>
        <w:t xml:space="preserve"> EMS</w:t>
      </w:r>
      <w:r>
        <w:rPr>
          <w:rFonts w:hint="eastAsia" w:asciiTheme="majorEastAsia" w:hAnsiTheme="majorEastAsia" w:eastAsiaTheme="majorEastAsia"/>
          <w:lang w:eastAsia="zh-CN"/>
        </w:rPr>
        <w:t>)</w:t>
      </w:r>
      <w:r>
        <w:rPr>
          <w:rFonts w:asciiTheme="majorEastAsia" w:hAnsiTheme="majorEastAsia" w:eastAsiaTheme="majorEastAsia"/>
          <w:lang w:eastAsia="zh-CN"/>
        </w:rPr>
        <w:t xml:space="preserve"> 快递，其他快递不能保证送达目的地。</w:t>
      </w:r>
    </w:p>
    <w:p>
      <w:pPr>
        <w:pStyle w:val="10"/>
        <w:spacing w:line="360" w:lineRule="auto"/>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 xml:space="preserve">3. </w:t>
      </w:r>
      <w:r>
        <w:rPr>
          <w:rFonts w:asciiTheme="majorEastAsia" w:hAnsiTheme="majorEastAsia" w:eastAsiaTheme="majorEastAsia"/>
          <w:spacing w:val="-9"/>
          <w:lang w:eastAsia="zh-CN"/>
        </w:rPr>
        <w:t>参选人收到比选文件后，如有疑问要澄清，请以书面形式在规定时间内报比选人汇总。</w:t>
      </w:r>
    </w:p>
    <w:p>
      <w:pPr>
        <w:pStyle w:val="10"/>
        <w:spacing w:line="360" w:lineRule="auto"/>
        <w:ind w:right="106" w:firstLine="480" w:firstLineChars="200"/>
        <w:jc w:val="both"/>
        <w:rPr>
          <w:rFonts w:asciiTheme="majorEastAsia" w:hAnsiTheme="majorEastAsia" w:eastAsiaTheme="majorEastAsia"/>
          <w:lang w:eastAsia="zh-CN"/>
        </w:rPr>
      </w:pPr>
      <w:r>
        <w:rPr>
          <w:rFonts w:asciiTheme="majorEastAsia" w:hAnsiTheme="majorEastAsia" w:eastAsiaTheme="majorEastAsia"/>
          <w:lang w:eastAsia="zh-CN"/>
        </w:rPr>
        <w:t xml:space="preserve">4. </w:t>
      </w:r>
      <w:r>
        <w:rPr>
          <w:rFonts w:asciiTheme="majorEastAsia" w:hAnsiTheme="majorEastAsia" w:eastAsiaTheme="majorEastAsia"/>
          <w:spacing w:val="-6"/>
          <w:lang w:eastAsia="zh-CN"/>
        </w:rPr>
        <w:t>参选人对比选人提供的比选文件所做出的推论、解释和结论，比选人概不负责。参</w:t>
      </w:r>
      <w:r>
        <w:rPr>
          <w:rFonts w:asciiTheme="majorEastAsia" w:hAnsiTheme="majorEastAsia" w:eastAsiaTheme="majorEastAsia"/>
          <w:spacing w:val="-9"/>
          <w:lang w:eastAsia="zh-CN"/>
        </w:rPr>
        <w:t>选人由于对比选文件的任何推论和误解以及比选对有关问题的口头解释所造成的后果，均由参选人负责。</w:t>
      </w:r>
    </w:p>
    <w:p>
      <w:pPr>
        <w:pStyle w:val="3"/>
        <w:spacing w:line="360" w:lineRule="auto"/>
        <w:ind w:left="0" w:firstLine="458" w:firstLineChars="200"/>
        <w:rPr>
          <w:rFonts w:asciiTheme="majorEastAsia" w:hAnsiTheme="majorEastAsia" w:eastAsiaTheme="majorEastAsia"/>
          <w:sz w:val="24"/>
          <w:szCs w:val="24"/>
          <w:lang w:eastAsia="zh-CN"/>
        </w:rPr>
      </w:pPr>
      <w:r>
        <w:rPr>
          <w:rFonts w:hint="eastAsia" w:asciiTheme="majorEastAsia" w:hAnsiTheme="majorEastAsia" w:eastAsiaTheme="majorEastAsia"/>
          <w:w w:val="95"/>
          <w:sz w:val="24"/>
          <w:szCs w:val="24"/>
          <w:lang w:eastAsia="zh-CN"/>
        </w:rPr>
        <w:t>九</w:t>
      </w:r>
      <w:r>
        <w:rPr>
          <w:rFonts w:asciiTheme="majorEastAsia" w:hAnsiTheme="majorEastAsia" w:eastAsiaTheme="majorEastAsia"/>
          <w:w w:val="95"/>
          <w:sz w:val="24"/>
          <w:szCs w:val="24"/>
          <w:lang w:eastAsia="zh-CN"/>
        </w:rPr>
        <w:t>、</w:t>
      </w:r>
      <w:r>
        <w:rPr>
          <w:rFonts w:hint="eastAsia" w:asciiTheme="majorEastAsia" w:hAnsiTheme="majorEastAsia" w:eastAsiaTheme="majorEastAsia"/>
          <w:w w:val="95"/>
          <w:sz w:val="24"/>
          <w:szCs w:val="24"/>
          <w:lang w:eastAsia="zh-CN"/>
        </w:rPr>
        <w:t>异议</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asciiTheme="majorEastAsia" w:hAnsiTheme="majorEastAsia" w:eastAsiaTheme="majorEastAsia"/>
          <w:sz w:val="24"/>
          <w:szCs w:val="24"/>
          <w:lang w:eastAsia="zh-CN"/>
        </w:rPr>
        <w:t>中选人确定后，比选人不对未中选人就比选过程以及未能中选的原因做出任何解释。</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sz w:val="24"/>
          <w:szCs w:val="24"/>
          <w:lang w:eastAsia="zh-CN"/>
        </w:rPr>
        <w:t>潜在参选人或参选人及其他利害关系人对比选文件或比选结果有异议的，应当在规定的期限内以书面的形式向比选人提出。</w:t>
      </w:r>
      <w:r>
        <w:rPr>
          <w:rFonts w:hint="eastAsia" w:cs="宋体" w:asciiTheme="majorEastAsia" w:hAnsiTheme="majorEastAsia" w:eastAsiaTheme="majorEastAsia"/>
          <w:bCs/>
          <w:color w:val="000000"/>
          <w:sz w:val="24"/>
          <w:szCs w:val="24"/>
          <w:lang w:eastAsia="zh-CN"/>
        </w:rPr>
        <w:t>对比选文件有异议的，应当在参选截止时间5日前提出；对比选结果有异议的，应在本比选项目中标候选人公示期间提出。异议的内容应当包括下列内容：</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（1）异议人的名称、地址及有效联系方式；</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（2）被异议人的名称（仅适用于对比选结果的异议）；</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（3）异议事项的基本事实；</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（4）相关请求及主张；</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 xml:space="preserve">（5）有效线索和相关证明材料。 </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异议人是法人的，异议必须由其法定代表人签字并盖公章；与本比选活动有利害关系的自然人提出的，异议必须由异议人本人签字，并附有效身份证明复印件以及与本比选项目有利害关系的证明材料。</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sz w:val="24"/>
          <w:szCs w:val="24"/>
          <w:lang w:eastAsia="zh-CN"/>
        </w:rPr>
        <w:t>有下列情形之一的异议，不予受理：</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（1）</w:t>
      </w:r>
      <w:r>
        <w:rPr>
          <w:rFonts w:hint="eastAsia" w:cs="宋体" w:asciiTheme="majorEastAsia" w:hAnsiTheme="majorEastAsia" w:eastAsiaTheme="majorEastAsia"/>
          <w:bCs/>
          <w:sz w:val="24"/>
          <w:szCs w:val="24"/>
          <w:lang w:eastAsia="zh-CN"/>
        </w:rPr>
        <w:t>对比选结果有异议的异议人不是本项目的参与者，或者与本项目无任何利害关系；</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（2）</w:t>
      </w:r>
      <w:r>
        <w:rPr>
          <w:rFonts w:hint="eastAsia" w:cs="宋体" w:asciiTheme="majorEastAsia" w:hAnsiTheme="majorEastAsia" w:eastAsiaTheme="majorEastAsia"/>
          <w:bCs/>
          <w:sz w:val="24"/>
          <w:szCs w:val="24"/>
          <w:lang w:eastAsia="zh-CN"/>
        </w:rPr>
        <w:t xml:space="preserve">异议事项不具体，且未提供有效线索，难以查证的； </w:t>
      </w:r>
    </w:p>
    <w:p>
      <w:pPr>
        <w:pStyle w:val="13"/>
        <w:tabs>
          <w:tab w:val="left" w:pos="0"/>
          <w:tab w:val="left" w:pos="567"/>
          <w:tab w:val="left" w:pos="993"/>
          <w:tab w:val="left" w:pos="1135"/>
        </w:tabs>
        <w:spacing w:line="360" w:lineRule="auto"/>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（3）</w:t>
      </w:r>
      <w:r>
        <w:rPr>
          <w:rFonts w:hint="eastAsia" w:cs="宋体" w:asciiTheme="majorEastAsia" w:hAnsiTheme="majorEastAsia" w:eastAsiaTheme="majorEastAsia"/>
          <w:bCs/>
          <w:sz w:val="24"/>
          <w:szCs w:val="24"/>
          <w:lang w:eastAsia="zh-CN"/>
        </w:rPr>
        <w:t>异议未签署异议人真实姓名、签字和有效联系方式的；以法人名义提出异议的，异议未经法定代表人签字并加盖公章的；</w:t>
      </w:r>
    </w:p>
    <w:p>
      <w:pPr>
        <w:spacing w:line="360" w:lineRule="auto"/>
        <w:ind w:firstLine="470" w:firstLineChars="196"/>
        <w:rPr>
          <w:rFonts w:asciiTheme="majorEastAsia" w:hAnsiTheme="majorEastAsia" w:eastAsiaTheme="majorEastAsia"/>
          <w:sz w:val="24"/>
          <w:szCs w:val="24"/>
          <w:lang w:eastAsia="zh-CN"/>
        </w:rPr>
      </w:pPr>
      <w:r>
        <w:rPr>
          <w:rFonts w:hint="eastAsia" w:asciiTheme="majorEastAsia" w:hAnsiTheme="majorEastAsia" w:eastAsiaTheme="majorEastAsia"/>
          <w:bCs/>
          <w:color w:val="000000"/>
          <w:sz w:val="24"/>
          <w:szCs w:val="24"/>
          <w:lang w:eastAsia="zh-CN"/>
        </w:rPr>
        <w:t>（4）</w:t>
      </w:r>
      <w:r>
        <w:rPr>
          <w:rFonts w:hint="eastAsia" w:asciiTheme="majorEastAsia" w:hAnsiTheme="majorEastAsia" w:eastAsiaTheme="majorEastAsia"/>
          <w:bCs/>
          <w:sz w:val="24"/>
          <w:szCs w:val="24"/>
          <w:lang w:eastAsia="zh-CN"/>
        </w:rPr>
        <w:t>超过异议时效的。</w:t>
      </w:r>
    </w:p>
    <w:p>
      <w:pPr>
        <w:pStyle w:val="3"/>
        <w:tabs>
          <w:tab w:val="left" w:pos="4627"/>
        </w:tabs>
        <w:spacing w:line="360" w:lineRule="auto"/>
        <w:ind w:left="0"/>
        <w:jc w:val="center"/>
        <w:rPr>
          <w:lang w:eastAsia="zh-CN"/>
        </w:rPr>
      </w:pPr>
    </w:p>
    <w:p>
      <w:pPr>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2"/>
        <w:rPr>
          <w:lang w:eastAsia="zh-CN"/>
        </w:rPr>
      </w:pPr>
    </w:p>
    <w:p>
      <w:pPr>
        <w:pStyle w:val="3"/>
        <w:tabs>
          <w:tab w:val="left" w:pos="4627"/>
        </w:tabs>
        <w:spacing w:line="360" w:lineRule="auto"/>
        <w:ind w:left="0"/>
        <w:jc w:val="center"/>
        <w:rPr>
          <w:lang w:eastAsia="zh-CN"/>
        </w:rPr>
      </w:pPr>
      <w:r>
        <w:rPr>
          <w:lang w:eastAsia="zh-CN"/>
        </w:rPr>
        <w:t>第三章</w:t>
      </w:r>
      <w:r>
        <w:rPr>
          <w:rFonts w:hint="eastAsia"/>
          <w:lang w:eastAsia="zh-CN"/>
        </w:rPr>
        <w:t xml:space="preserve">   </w:t>
      </w:r>
      <w:r>
        <w:rPr>
          <w:spacing w:val="-1"/>
          <w:w w:val="95"/>
          <w:lang w:eastAsia="zh-CN"/>
        </w:rPr>
        <w:t>参选文</w:t>
      </w:r>
      <w:r>
        <w:rPr>
          <w:w w:val="95"/>
          <w:lang w:eastAsia="zh-CN"/>
        </w:rPr>
        <w:t>件的编制</w:t>
      </w:r>
    </w:p>
    <w:p>
      <w:pPr>
        <w:pStyle w:val="10"/>
        <w:spacing w:line="360" w:lineRule="auto"/>
        <w:ind w:firstLine="480" w:firstLineChars="200"/>
        <w:rPr>
          <w:b/>
          <w:lang w:eastAsia="zh-CN"/>
        </w:rPr>
      </w:pPr>
      <w:r>
        <w:rPr>
          <w:rFonts w:hint="eastAsia"/>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pPr>
        <w:pStyle w:val="34"/>
        <w:numPr>
          <w:ilvl w:val="0"/>
          <w:numId w:val="2"/>
        </w:numPr>
        <w:spacing w:before="0" w:line="360" w:lineRule="auto"/>
        <w:ind w:left="634" w:leftChars="124"/>
        <w:rPr>
          <w:b/>
          <w:w w:val="95"/>
          <w:sz w:val="24"/>
          <w:szCs w:val="24"/>
          <w:lang w:eastAsia="zh-CN"/>
        </w:rPr>
      </w:pPr>
      <w:r>
        <w:rPr>
          <w:b/>
          <w:w w:val="95"/>
          <w:sz w:val="24"/>
          <w:szCs w:val="24"/>
          <w:lang w:eastAsia="zh-CN"/>
        </w:rPr>
        <w:t>参选文件的组成</w:t>
      </w:r>
      <w:r>
        <w:rPr>
          <w:rFonts w:hint="eastAsia"/>
          <w:b/>
          <w:w w:val="95"/>
          <w:sz w:val="24"/>
          <w:szCs w:val="24"/>
          <w:lang w:eastAsia="zh-CN"/>
        </w:rPr>
        <w:t>：（</w:t>
      </w:r>
      <w:r>
        <w:rPr>
          <w:rFonts w:hint="eastAsia" w:asciiTheme="minorEastAsia" w:hAnsiTheme="minorEastAsia" w:eastAsiaTheme="minorEastAsia" w:cstheme="minorEastAsia"/>
          <w:kern w:val="59"/>
          <w:sz w:val="24"/>
          <w:szCs w:val="24"/>
          <w:lang w:eastAsia="zh-CN"/>
        </w:rPr>
        <w:t>包括但不限于</w:t>
      </w:r>
      <w:r>
        <w:rPr>
          <w:rFonts w:hint="eastAsia"/>
          <w:b/>
          <w:w w:val="95"/>
          <w:sz w:val="24"/>
          <w:szCs w:val="24"/>
          <w:lang w:eastAsia="zh-CN"/>
        </w:rPr>
        <w:t>）</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1）</w:t>
      </w:r>
      <w:r>
        <w:rPr>
          <w:rFonts w:hint="eastAsia" w:asciiTheme="majorEastAsia" w:hAnsiTheme="majorEastAsia" w:eastAsiaTheme="majorEastAsia"/>
          <w:kern w:val="59"/>
          <w:sz w:val="24"/>
          <w:szCs w:val="24"/>
          <w:lang w:eastAsia="zh-CN"/>
        </w:rPr>
        <w:t>参选</w:t>
      </w:r>
      <w:r>
        <w:rPr>
          <w:rFonts w:asciiTheme="majorEastAsia" w:hAnsiTheme="majorEastAsia" w:eastAsiaTheme="majorEastAsia"/>
          <w:kern w:val="59"/>
          <w:sz w:val="24"/>
          <w:szCs w:val="24"/>
          <w:lang w:eastAsia="zh-CN"/>
        </w:rPr>
        <w:t>书及附录；</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2）</w:t>
      </w:r>
      <w:r>
        <w:rPr>
          <w:rFonts w:hint="eastAsia" w:asciiTheme="majorEastAsia" w:hAnsiTheme="majorEastAsia" w:eastAsiaTheme="majorEastAsia"/>
          <w:kern w:val="59"/>
          <w:sz w:val="24"/>
          <w:szCs w:val="24"/>
          <w:lang w:eastAsia="zh-CN"/>
        </w:rPr>
        <w:t>参选承诺</w:t>
      </w:r>
      <w:r>
        <w:rPr>
          <w:rFonts w:asciiTheme="majorEastAsia" w:hAnsiTheme="majorEastAsia" w:eastAsiaTheme="majorEastAsia"/>
          <w:kern w:val="59"/>
          <w:sz w:val="24"/>
          <w:szCs w:val="24"/>
          <w:lang w:eastAsia="zh-CN"/>
        </w:rPr>
        <w:t>书；</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3）授权委托书；</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4）企业简况；</w:t>
      </w:r>
    </w:p>
    <w:p>
      <w:pPr>
        <w:pStyle w:val="34"/>
        <w:adjustRightInd w:val="0"/>
        <w:snapToGrid w:val="0"/>
        <w:spacing w:before="0" w:line="360" w:lineRule="auto"/>
        <w:ind w:left="0" w:firstLine="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5）按本须知规定提供的其它资料</w:t>
      </w:r>
      <w:r>
        <w:rPr>
          <w:rFonts w:hint="eastAsia" w:asciiTheme="majorEastAsia" w:hAnsiTheme="majorEastAsia" w:eastAsiaTheme="majorEastAsia"/>
          <w:kern w:val="59"/>
          <w:sz w:val="24"/>
          <w:szCs w:val="24"/>
          <w:lang w:eastAsia="zh-CN"/>
        </w:rPr>
        <w:t>。</w:t>
      </w:r>
    </w:p>
    <w:p>
      <w:pPr>
        <w:pStyle w:val="10"/>
        <w:spacing w:line="360" w:lineRule="auto"/>
        <w:ind w:firstLine="480" w:firstLineChars="200"/>
        <w:rPr>
          <w:b/>
          <w:lang w:eastAsia="zh-CN"/>
        </w:rPr>
      </w:pPr>
      <w:r>
        <w:rPr>
          <w:lang w:eastAsia="zh-CN"/>
        </w:rPr>
        <w:t>以上</w:t>
      </w:r>
      <w:r>
        <w:rPr>
          <w:rFonts w:hint="eastAsia"/>
          <w:lang w:eastAsia="zh-CN"/>
        </w:rPr>
        <w:t>各</w:t>
      </w:r>
      <w:r>
        <w:rPr>
          <w:lang w:eastAsia="zh-CN"/>
        </w:rPr>
        <w:t>项内容</w:t>
      </w:r>
      <w:r>
        <w:rPr>
          <w:rFonts w:hint="eastAsia"/>
          <w:b/>
          <w:bCs/>
          <w:lang w:eastAsia="zh-CN"/>
        </w:rPr>
        <w:t>装订成册</w:t>
      </w:r>
      <w:r>
        <w:rPr>
          <w:lang w:eastAsia="zh-CN"/>
        </w:rPr>
        <w:t>密封并加盖公章</w:t>
      </w:r>
      <w:r>
        <w:rPr>
          <w:rFonts w:hint="eastAsia"/>
          <w:lang w:eastAsia="zh-CN"/>
        </w:rPr>
        <w:t>（</w:t>
      </w:r>
      <w:r>
        <w:rPr>
          <w:rFonts w:hint="eastAsia"/>
          <w:lang w:val="en-US" w:eastAsia="zh-CN"/>
        </w:rPr>
        <w:t>正本一份</w:t>
      </w:r>
      <w:r>
        <w:rPr>
          <w:rFonts w:hint="eastAsia"/>
          <w:lang w:eastAsia="zh-CN"/>
        </w:rPr>
        <w:t>），（1）-（5）为商务标，即</w:t>
      </w:r>
      <w:r>
        <w:rPr>
          <w:rFonts w:hint="eastAsia"/>
          <w:b/>
          <w:u w:val="double"/>
          <w:lang w:eastAsia="zh-CN"/>
        </w:rPr>
        <w:t>参选文件正本密封在一个信封</w:t>
      </w:r>
      <w:r>
        <w:rPr>
          <w:rFonts w:hint="eastAsia"/>
          <w:lang w:eastAsia="zh-CN"/>
        </w:rPr>
        <w:t>，并标明比选编号、参选名称。信封上注明“于年  月  日时之前（指参选规定的开标日期及时间）不准启封”的字样；第（6）项单独在一个信封中。</w:t>
      </w:r>
    </w:p>
    <w:p>
      <w:pPr>
        <w:pStyle w:val="3"/>
        <w:spacing w:line="360" w:lineRule="auto"/>
        <w:ind w:left="0" w:firstLine="458" w:firstLineChars="200"/>
        <w:rPr>
          <w:sz w:val="24"/>
          <w:szCs w:val="24"/>
          <w:lang w:eastAsia="zh-CN"/>
        </w:rPr>
      </w:pPr>
      <w:r>
        <w:rPr>
          <w:w w:val="95"/>
          <w:sz w:val="24"/>
          <w:szCs w:val="24"/>
          <w:lang w:eastAsia="zh-CN"/>
        </w:rPr>
        <w:t>二、参选书格式内容</w:t>
      </w:r>
    </w:p>
    <w:p>
      <w:pPr>
        <w:pStyle w:val="10"/>
        <w:spacing w:line="360" w:lineRule="auto"/>
        <w:ind w:firstLine="480" w:firstLineChars="200"/>
        <w:rPr>
          <w:lang w:eastAsia="zh-CN"/>
        </w:rPr>
      </w:pPr>
      <w:r>
        <w:rPr>
          <w:rFonts w:hint="eastAsia"/>
          <w:lang w:eastAsia="zh-CN"/>
        </w:rPr>
        <w:t>参选人应仔细阅读比选文件的所有内容，按照比选文件的要求提交参选文件。参选文件应对比选文件的要求作出实质性响应，并保证所提供的全部资料的真实性，否则，</w:t>
      </w:r>
      <w:r>
        <w:rPr>
          <w:rFonts w:hint="eastAsia"/>
          <w:b/>
          <w:lang w:eastAsia="zh-CN"/>
        </w:rPr>
        <w:t>其参选将被拒绝。</w:t>
      </w:r>
      <w:r>
        <w:rPr>
          <w:lang w:eastAsia="zh-CN"/>
        </w:rPr>
        <w:t>参选人应按附件二格式内容要求进行参选</w:t>
      </w:r>
      <w:r>
        <w:rPr>
          <w:rFonts w:hint="eastAsia"/>
          <w:lang w:eastAsia="zh-CN"/>
        </w:rPr>
        <w:t>文件</w:t>
      </w:r>
      <w:r>
        <w:rPr>
          <w:lang w:eastAsia="zh-CN"/>
        </w:rPr>
        <w:t>的编制</w:t>
      </w:r>
      <w:r>
        <w:rPr>
          <w:rFonts w:hint="eastAsia"/>
          <w:lang w:eastAsia="zh-CN"/>
        </w:rPr>
        <w:t>，完整提供比选文件附件二所规定的全部资格证明文件并按规定盖章和签署。</w:t>
      </w:r>
    </w:p>
    <w:p>
      <w:pPr>
        <w:pStyle w:val="3"/>
        <w:spacing w:line="360" w:lineRule="auto"/>
        <w:ind w:left="0" w:firstLine="458" w:firstLineChars="200"/>
        <w:rPr>
          <w:sz w:val="24"/>
          <w:szCs w:val="24"/>
          <w:lang w:eastAsia="zh-CN"/>
        </w:rPr>
      </w:pPr>
      <w:r>
        <w:rPr>
          <w:w w:val="95"/>
          <w:sz w:val="24"/>
          <w:szCs w:val="24"/>
          <w:lang w:eastAsia="zh-CN"/>
        </w:rPr>
        <w:t>三、参选报价</w:t>
      </w:r>
    </w:p>
    <w:p>
      <w:pPr>
        <w:pStyle w:val="10"/>
        <w:spacing w:line="360" w:lineRule="auto"/>
        <w:ind w:right="221" w:firstLine="476"/>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pPr>
        <w:pStyle w:val="3"/>
        <w:spacing w:line="360" w:lineRule="auto"/>
        <w:ind w:left="0" w:firstLine="458" w:firstLineChars="200"/>
        <w:rPr>
          <w:sz w:val="24"/>
          <w:szCs w:val="24"/>
          <w:lang w:eastAsia="zh-CN"/>
        </w:rPr>
      </w:pPr>
      <w:r>
        <w:rPr>
          <w:w w:val="95"/>
          <w:sz w:val="24"/>
          <w:szCs w:val="24"/>
          <w:lang w:eastAsia="zh-CN"/>
        </w:rPr>
        <w:t>四、特别说明</w:t>
      </w:r>
    </w:p>
    <w:p>
      <w:pPr>
        <w:pStyle w:val="10"/>
        <w:spacing w:line="360" w:lineRule="auto"/>
        <w:ind w:left="119" w:leftChars="54" w:right="222" w:firstLine="480" w:firstLineChars="200"/>
        <w:rPr>
          <w:lang w:eastAsia="zh-CN"/>
        </w:rPr>
      </w:pPr>
      <w:r>
        <w:rPr>
          <w:lang w:eastAsia="zh-CN"/>
        </w:rPr>
        <w:t>1.</w:t>
      </w:r>
      <w:r>
        <w:rPr>
          <w:spacing w:val="-5"/>
          <w:lang w:eastAsia="zh-CN"/>
        </w:rPr>
        <w:t>参选人承担所有与准备和参加比选有关的费用。</w:t>
      </w:r>
      <w:r>
        <w:rPr>
          <w:rFonts w:hint="eastAsia"/>
          <w:lang w:eastAsia="zh-CN"/>
        </w:rPr>
        <w:t>无论比选过程中的作法和结果如何，</w:t>
      </w:r>
      <w:r>
        <w:rPr>
          <w:spacing w:val="-5"/>
          <w:lang w:eastAsia="zh-CN"/>
        </w:rPr>
        <w:t>比选机构和比选人均无义务和责任承担这些费用</w:t>
      </w:r>
      <w:r>
        <w:rPr>
          <w:rFonts w:hint="eastAsia"/>
          <w:spacing w:val="-5"/>
          <w:lang w:eastAsia="zh-CN"/>
        </w:rPr>
        <w:t>，参选</w:t>
      </w:r>
      <w:r>
        <w:rPr>
          <w:rFonts w:hint="eastAsia"/>
          <w:lang w:eastAsia="zh-CN"/>
        </w:rPr>
        <w:t>人应自行承担所有与参加投标有关的全部费用。</w:t>
      </w:r>
    </w:p>
    <w:p>
      <w:pPr>
        <w:pStyle w:val="10"/>
        <w:spacing w:line="360" w:lineRule="auto"/>
        <w:ind w:left="119" w:right="224" w:firstLine="482"/>
        <w:rPr>
          <w:lang w:eastAsia="zh-CN"/>
        </w:rPr>
      </w:pPr>
      <w:r>
        <w:rPr>
          <w:lang w:eastAsia="zh-CN"/>
        </w:rPr>
        <w:t>2.</w:t>
      </w:r>
      <w:r>
        <w:rPr>
          <w:spacing w:val="-9"/>
          <w:lang w:eastAsia="zh-CN"/>
        </w:rPr>
        <w:t>参选</w:t>
      </w:r>
      <w:r>
        <w:rPr>
          <w:rFonts w:hint="eastAsia"/>
          <w:spacing w:val="-9"/>
          <w:lang w:eastAsia="zh-CN"/>
        </w:rPr>
        <w:t>人</w:t>
      </w:r>
      <w:r>
        <w:rPr>
          <w:spacing w:val="-9"/>
          <w:lang w:eastAsia="zh-CN"/>
        </w:rPr>
        <w:t>收到比选文件后，如有疑问需要澄清，请以书面形式在规定时间内报比选人汇总。</w:t>
      </w:r>
    </w:p>
    <w:p>
      <w:pPr>
        <w:pStyle w:val="10"/>
        <w:spacing w:line="360" w:lineRule="auto"/>
        <w:ind w:left="119" w:right="226" w:firstLine="482"/>
        <w:jc w:val="both"/>
        <w:rPr>
          <w:spacing w:val="-9"/>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pPr>
        <w:pStyle w:val="11"/>
        <w:spacing w:after="0" w:line="360" w:lineRule="auto"/>
        <w:ind w:left="0" w:leftChars="0" w:firstLine="543" w:firstLineChars="245"/>
        <w:rPr>
          <w:b/>
          <w:bCs/>
          <w:sz w:val="24"/>
          <w:szCs w:val="24"/>
          <w:u w:val="double"/>
          <w:lang w:eastAsia="zh-CN"/>
        </w:rPr>
      </w:pPr>
      <w:r>
        <w:rPr>
          <w:rFonts w:hint="eastAsia"/>
          <w:spacing w:val="-9"/>
          <w:sz w:val="24"/>
          <w:szCs w:val="24"/>
          <w:lang w:eastAsia="zh-CN"/>
        </w:rPr>
        <w:t>4.</w:t>
      </w:r>
      <w:r>
        <w:rPr>
          <w:rFonts w:hint="eastAsia"/>
          <w:bCs/>
          <w:sz w:val="24"/>
          <w:szCs w:val="24"/>
          <w:lang w:eastAsia="zh-CN"/>
        </w:rPr>
        <w:t xml:space="preserve"> 本比选文件（含资格、商务和技术要求等材料）规定的各相关条款要求，如果参选人在参选文件中没有以书面方式对比选文件规定的各项要求和条款提出不满足或不响应或负偏离，则视为参选人能够完全理解并满足本比选文件规定的各相关条款要求。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关责任。</w:t>
      </w:r>
    </w:p>
    <w:p>
      <w:pPr>
        <w:pStyle w:val="10"/>
        <w:spacing w:line="360" w:lineRule="auto"/>
        <w:ind w:right="226" w:firstLine="480" w:firstLineChars="200"/>
        <w:jc w:val="both"/>
        <w:rPr>
          <w:bCs/>
          <w:lang w:eastAsia="zh-CN"/>
        </w:rPr>
      </w:pPr>
      <w:r>
        <w:rPr>
          <w:rFonts w:hint="eastAsia"/>
          <w:lang w:eastAsia="zh-CN"/>
        </w:rPr>
        <w:t>5.参选</w:t>
      </w:r>
      <w:r>
        <w:rPr>
          <w:rFonts w:hint="eastAsia"/>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pPr>
        <w:pStyle w:val="10"/>
        <w:spacing w:line="360" w:lineRule="auto"/>
        <w:ind w:right="227" w:firstLine="482"/>
        <w:jc w:val="both"/>
        <w:rPr>
          <w:lang w:eastAsia="zh-CN"/>
        </w:rPr>
      </w:pPr>
      <w:r>
        <w:rPr>
          <w:rFonts w:hint="eastAsia"/>
          <w:lang w:eastAsia="zh-CN"/>
        </w:rPr>
        <w:t>6. 参选文件对比选文件未提出异议的条款，均被视为参选人已接受和同意。参选文件与比选文件有差异之处，均应按“偏离表”的格式统一汇总说明。</w:t>
      </w:r>
      <w:bookmarkStart w:id="0" w:name="_Toc430492133"/>
      <w:bookmarkStart w:id="1" w:name="_Toc430422420"/>
      <w:bookmarkStart w:id="2" w:name="_Toc177186249"/>
      <w:bookmarkStart w:id="3" w:name="_Toc415567504"/>
      <w:bookmarkStart w:id="4" w:name="_Toc304357904"/>
      <w:bookmarkStart w:id="5" w:name="_Toc430488858"/>
      <w:bookmarkStart w:id="6" w:name="_Toc430489126"/>
      <w:bookmarkStart w:id="7" w:name="_Toc430488651"/>
      <w:bookmarkStart w:id="8" w:name="_Toc430490619"/>
    </w:p>
    <w:p>
      <w:pPr>
        <w:pStyle w:val="10"/>
        <w:spacing w:line="360" w:lineRule="auto"/>
        <w:ind w:right="227" w:firstLine="482"/>
        <w:jc w:val="both"/>
        <w:rPr>
          <w:lang w:eastAsia="zh-CN"/>
        </w:rPr>
      </w:pPr>
      <w:r>
        <w:rPr>
          <w:rFonts w:hint="eastAsia" w:asciiTheme="majorEastAsia" w:hAnsiTheme="majorEastAsia" w:eastAsiaTheme="majorEastAsia"/>
          <w:lang w:eastAsia="zh-CN"/>
        </w:rPr>
        <w:t>7. 参选报价</w:t>
      </w:r>
      <w:bookmarkEnd w:id="0"/>
      <w:bookmarkEnd w:id="1"/>
      <w:bookmarkEnd w:id="2"/>
      <w:bookmarkEnd w:id="3"/>
      <w:bookmarkEnd w:id="4"/>
      <w:bookmarkEnd w:id="5"/>
      <w:bookmarkEnd w:id="6"/>
      <w:bookmarkEnd w:id="7"/>
      <w:bookmarkEnd w:id="8"/>
    </w:p>
    <w:p>
      <w:pPr>
        <w:spacing w:line="360" w:lineRule="auto"/>
        <w:ind w:firstLine="480" w:firstLineChars="200"/>
        <w:rPr>
          <w:rFonts w:cs="黑体"/>
          <w:b/>
          <w:sz w:val="24"/>
          <w:szCs w:val="24"/>
          <w:lang w:eastAsia="zh-CN"/>
        </w:rPr>
      </w:pPr>
      <w:r>
        <w:rPr>
          <w:rFonts w:hint="eastAsia"/>
          <w:sz w:val="24"/>
          <w:szCs w:val="24"/>
          <w:lang w:eastAsia="zh-CN"/>
        </w:rPr>
        <w:t>7.1 参选人应在参选文件所附的参选报价表上写明参选的</w:t>
      </w:r>
      <w:r>
        <w:rPr>
          <w:rFonts w:hint="eastAsia"/>
          <w:b/>
          <w:sz w:val="24"/>
          <w:szCs w:val="24"/>
          <w:lang w:eastAsia="zh-CN"/>
        </w:rPr>
        <w:t>分项价格和总价</w:t>
      </w:r>
      <w:r>
        <w:rPr>
          <w:rFonts w:hint="eastAsia"/>
          <w:sz w:val="24"/>
          <w:szCs w:val="24"/>
          <w:lang w:eastAsia="zh-CN"/>
        </w:rPr>
        <w:t>。</w:t>
      </w:r>
    </w:p>
    <w:p>
      <w:pPr>
        <w:spacing w:line="360" w:lineRule="auto"/>
        <w:ind w:firstLine="480" w:firstLineChars="200"/>
        <w:rPr>
          <w:sz w:val="24"/>
          <w:szCs w:val="24"/>
          <w:lang w:eastAsia="zh-CN"/>
        </w:rPr>
      </w:pPr>
      <w:r>
        <w:rPr>
          <w:rFonts w:hint="eastAsia"/>
          <w:sz w:val="24"/>
          <w:szCs w:val="24"/>
          <w:lang w:eastAsia="zh-CN"/>
        </w:rPr>
        <w:t>7.2 参选报价将按照参选文件第</w:t>
      </w:r>
      <w:r>
        <w:rPr>
          <w:rFonts w:hint="eastAsia"/>
          <w:b/>
          <w:sz w:val="24"/>
          <w:szCs w:val="24"/>
          <w:lang w:eastAsia="zh-CN"/>
        </w:rPr>
        <w:t>4</w:t>
      </w:r>
      <w:r>
        <w:rPr>
          <w:rFonts w:hint="eastAsia"/>
          <w:sz w:val="24"/>
          <w:szCs w:val="24"/>
          <w:lang w:eastAsia="zh-CN"/>
        </w:rPr>
        <w:t>章“评选规则”的规定进行。</w:t>
      </w:r>
    </w:p>
    <w:p>
      <w:pPr>
        <w:spacing w:line="360" w:lineRule="auto"/>
        <w:ind w:firstLine="480" w:firstLineChars="200"/>
        <w:rPr>
          <w:rFonts w:cs="黑体"/>
          <w:b/>
          <w:sz w:val="24"/>
          <w:szCs w:val="24"/>
          <w:lang w:eastAsia="zh-CN"/>
        </w:rPr>
      </w:pPr>
      <w:r>
        <w:rPr>
          <w:rFonts w:hint="eastAsia"/>
          <w:sz w:val="24"/>
          <w:szCs w:val="24"/>
          <w:lang w:eastAsia="zh-CN"/>
        </w:rPr>
        <w:t>7.3 除非另有规定或许可，国内参选人应用人民币报价。</w:t>
      </w:r>
    </w:p>
    <w:p>
      <w:pPr>
        <w:spacing w:line="360" w:lineRule="auto"/>
        <w:ind w:firstLine="480" w:firstLineChars="200"/>
        <w:rPr>
          <w:rFonts w:cs="黑体"/>
          <w:sz w:val="24"/>
          <w:szCs w:val="24"/>
          <w:lang w:eastAsia="zh-CN"/>
        </w:rPr>
      </w:pPr>
      <w:r>
        <w:rPr>
          <w:rFonts w:hint="eastAsia"/>
          <w:sz w:val="24"/>
          <w:szCs w:val="24"/>
          <w:lang w:eastAsia="zh-CN"/>
        </w:rPr>
        <w:t>7.4</w:t>
      </w:r>
      <w:r>
        <w:rPr>
          <w:rFonts w:hint="eastAsia"/>
          <w:b/>
          <w:sz w:val="24"/>
          <w:szCs w:val="24"/>
          <w:lang w:eastAsia="zh-CN"/>
        </w:rPr>
        <w:t xml:space="preserve"> </w:t>
      </w:r>
      <w:r>
        <w:rPr>
          <w:rFonts w:hint="eastAsia"/>
          <w:sz w:val="24"/>
          <w:szCs w:val="24"/>
          <w:lang w:eastAsia="zh-CN"/>
        </w:rPr>
        <w:t>参选人对每项内容只允许有一个报价，比选人不接受有任何选择的报价。</w:t>
      </w:r>
    </w:p>
    <w:p>
      <w:pPr>
        <w:pStyle w:val="10"/>
        <w:spacing w:line="360" w:lineRule="auto"/>
        <w:ind w:right="226" w:firstLine="480"/>
        <w:jc w:val="both"/>
        <w:rPr>
          <w:lang w:eastAsia="zh-CN"/>
        </w:rPr>
      </w:pPr>
      <w:r>
        <w:rPr>
          <w:rFonts w:hint="eastAsia"/>
          <w:lang w:eastAsia="zh-CN"/>
        </w:rPr>
        <w:t>7.5 若参选人的报价明显低于其他参选报价，使得其参选报价可能低于其个别成本的，参选人应按要求作出书面说明并提供相关证明材料。参选人不能合理说明或不能提供相关证明材料的，由评标小组认定该参选人以低于成本报价竞标，其应作废标处理。</w:t>
      </w:r>
    </w:p>
    <w:p>
      <w:pPr>
        <w:pStyle w:val="10"/>
        <w:spacing w:line="360" w:lineRule="auto"/>
        <w:ind w:right="226" w:firstLine="480"/>
        <w:jc w:val="both"/>
        <w:rPr>
          <w:lang w:eastAsia="zh-CN"/>
        </w:rPr>
      </w:pPr>
      <w:r>
        <w:rPr>
          <w:rFonts w:hint="eastAsia"/>
          <w:lang w:eastAsia="zh-CN"/>
        </w:rPr>
        <w:t>8. 参选文件的正本需打（复）印或使用不褪色的蓝、黑墨水笔书写，字迹应清晰易于辨认。</w:t>
      </w:r>
    </w:p>
    <w:p>
      <w:pPr>
        <w:spacing w:line="360" w:lineRule="auto"/>
        <w:ind w:firstLine="480" w:firstLineChars="200"/>
        <w:rPr>
          <w:lang w:eastAsia="zh-CN"/>
        </w:rPr>
      </w:pPr>
      <w:r>
        <w:rPr>
          <w:rFonts w:hint="eastAsia"/>
          <w:sz w:val="24"/>
          <w:szCs w:val="24"/>
          <w:lang w:eastAsia="zh-CN"/>
        </w:rPr>
        <w:t>9.</w:t>
      </w:r>
      <w:r>
        <w:rPr>
          <w:sz w:val="24"/>
          <w:szCs w:val="24"/>
          <w:lang w:eastAsia="zh-CN"/>
        </w:rPr>
        <w:t xml:space="preserve"> </w:t>
      </w:r>
      <w:r>
        <w:rPr>
          <w:rFonts w:hint="eastAsia"/>
          <w:lang w:eastAsia="zh-CN"/>
        </w:rPr>
        <w:t>参选文件正本应按要求由经正式授权的参选人代表签字并加盖参选人公章。</w:t>
      </w:r>
    </w:p>
    <w:p>
      <w:pPr>
        <w:pStyle w:val="3"/>
        <w:tabs>
          <w:tab w:val="left" w:pos="1488"/>
        </w:tabs>
        <w:spacing w:line="355" w:lineRule="exact"/>
        <w:ind w:left="365"/>
        <w:jc w:val="center"/>
        <w:rPr>
          <w:w w:val="95"/>
          <w:lang w:eastAsia="zh-CN"/>
        </w:rPr>
      </w:pPr>
      <w:r>
        <w:rPr>
          <w:lang w:eastAsia="zh-CN"/>
        </w:rPr>
        <w:t>第</w:t>
      </w:r>
      <w:r>
        <w:rPr>
          <w:rFonts w:hint="eastAsia"/>
          <w:lang w:eastAsia="zh-CN"/>
        </w:rPr>
        <w:t>四</w:t>
      </w:r>
      <w:r>
        <w:rPr>
          <w:lang w:eastAsia="zh-CN"/>
        </w:rPr>
        <w:t>章</w:t>
      </w:r>
      <w:r>
        <w:rPr>
          <w:lang w:eastAsia="zh-CN"/>
        </w:rPr>
        <w:tab/>
      </w:r>
      <w:r>
        <w:rPr>
          <w:spacing w:val="-1"/>
          <w:w w:val="95"/>
          <w:lang w:eastAsia="zh-CN"/>
        </w:rPr>
        <w:t>评</w:t>
      </w:r>
      <w:r>
        <w:rPr>
          <w:rFonts w:hint="eastAsia"/>
          <w:spacing w:val="-1"/>
          <w:w w:val="95"/>
          <w:lang w:eastAsia="zh-CN"/>
        </w:rPr>
        <w:t>选</w:t>
      </w:r>
      <w:r>
        <w:rPr>
          <w:spacing w:val="-1"/>
          <w:w w:val="95"/>
          <w:lang w:eastAsia="zh-CN"/>
        </w:rPr>
        <w:t>规</w:t>
      </w:r>
      <w:r>
        <w:rPr>
          <w:w w:val="95"/>
          <w:lang w:eastAsia="zh-CN"/>
        </w:rPr>
        <w:t>则</w:t>
      </w:r>
    </w:p>
    <w:p>
      <w:pPr>
        <w:spacing w:before="15" w:line="360" w:lineRule="auto"/>
        <w:ind w:firstLine="343" w:firstLineChars="150"/>
        <w:rPr>
          <w:b/>
          <w:w w:val="95"/>
          <w:sz w:val="24"/>
          <w:szCs w:val="24"/>
          <w:lang w:eastAsia="zh-CN"/>
        </w:rPr>
      </w:pPr>
      <w:r>
        <w:rPr>
          <w:b/>
          <w:w w:val="95"/>
          <w:sz w:val="24"/>
          <w:szCs w:val="24"/>
          <w:lang w:eastAsia="zh-CN"/>
        </w:rPr>
        <w:t>一、规则</w:t>
      </w:r>
    </w:p>
    <w:p>
      <w:pPr>
        <w:pStyle w:val="10"/>
        <w:spacing w:line="360" w:lineRule="auto"/>
        <w:ind w:right="121" w:firstLine="480" w:firstLineChars="200"/>
        <w:jc w:val="both"/>
        <w:rPr>
          <w:lang w:eastAsia="zh-CN"/>
        </w:rPr>
      </w:pPr>
      <w:r>
        <w:rPr>
          <w:lang w:eastAsia="zh-CN"/>
        </w:rPr>
        <w:t>1.比选人将</w:t>
      </w:r>
      <w:r>
        <w:rPr>
          <w:rFonts w:hint="eastAsia"/>
          <w:lang w:eastAsia="zh-CN"/>
        </w:rPr>
        <w:t>先对参选人的资质进行评选，参选人资质符合比选人要求后，方可进行下一轮商务报价评选。</w:t>
      </w:r>
    </w:p>
    <w:p>
      <w:pPr>
        <w:pStyle w:val="1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10"/>
        <w:spacing w:line="360" w:lineRule="auto"/>
        <w:ind w:right="121" w:firstLine="480" w:firstLineChars="200"/>
        <w:jc w:val="both"/>
        <w:rPr>
          <w:lang w:eastAsia="zh-CN"/>
        </w:rPr>
      </w:pPr>
      <w:r>
        <w:rPr>
          <w:lang w:eastAsia="zh-CN"/>
        </w:rPr>
        <w:t>3.替补候选人的设定与使用：在合同签订前，比选单位发现参选人的参选报价或</w:t>
      </w:r>
      <w:r>
        <w:rPr>
          <w:rFonts w:hint="eastAsia"/>
          <w:lang w:eastAsia="zh-CN"/>
        </w:rPr>
        <w:t>服务</w:t>
      </w:r>
      <w:r>
        <w:rPr>
          <w:lang w:eastAsia="zh-CN"/>
        </w:rPr>
        <w:t>范围有缺漏、实际应标产品或服务存在重大偏差、或参选材料存在欺诈行为时、或参选人因不可抗力或自身原因不能履行合同的，将有理由取消中选人资格，保留依法追究的权利； 并将依法</w:t>
      </w:r>
      <w:r>
        <w:rPr>
          <w:rFonts w:hint="eastAsia"/>
          <w:lang w:eastAsia="zh-CN"/>
        </w:rPr>
        <w:t>确定后续排名的中选候选人，或重新进行比选</w:t>
      </w:r>
      <w:r>
        <w:rPr>
          <w:lang w:eastAsia="zh-CN"/>
        </w:rPr>
        <w:t>。</w:t>
      </w:r>
    </w:p>
    <w:p>
      <w:pPr>
        <w:spacing w:before="15" w:line="360" w:lineRule="auto"/>
        <w:ind w:firstLine="458" w:firstLineChars="200"/>
        <w:rPr>
          <w:b/>
          <w:w w:val="95"/>
          <w:sz w:val="24"/>
          <w:szCs w:val="24"/>
          <w:lang w:eastAsia="zh-CN"/>
        </w:rPr>
      </w:pPr>
      <w:r>
        <w:rPr>
          <w:b/>
          <w:w w:val="95"/>
          <w:sz w:val="24"/>
          <w:szCs w:val="24"/>
          <w:lang w:eastAsia="zh-CN"/>
        </w:rPr>
        <w:t>二、资格审查</w:t>
      </w:r>
    </w:p>
    <w:p>
      <w:pPr>
        <w:pStyle w:val="1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458" w:firstLineChars="200"/>
        <w:rPr>
          <w:b/>
          <w:w w:val="95"/>
          <w:sz w:val="24"/>
          <w:szCs w:val="24"/>
          <w:lang w:eastAsia="zh-CN"/>
        </w:rPr>
      </w:pPr>
      <w:r>
        <w:rPr>
          <w:b/>
          <w:w w:val="95"/>
          <w:sz w:val="24"/>
          <w:szCs w:val="24"/>
          <w:lang w:eastAsia="zh-CN"/>
        </w:rPr>
        <w:t>三、评选办法</w:t>
      </w:r>
    </w:p>
    <w:p>
      <w:pPr>
        <w:pStyle w:val="10"/>
        <w:spacing w:line="360" w:lineRule="auto"/>
        <w:ind w:right="121" w:firstLine="482" w:firstLineChars="200"/>
        <w:jc w:val="both"/>
        <w:rPr>
          <w:rFonts w:hint="eastAsia"/>
          <w:lang w:eastAsia="zh-CN"/>
        </w:rPr>
      </w:pPr>
      <w:r>
        <w:rPr>
          <w:rFonts w:hint="eastAsia"/>
          <w:b/>
          <w:color w:val="FF0000"/>
          <w:lang w:eastAsia="zh-CN"/>
        </w:rPr>
        <w:t>本项目设置最高控制价</w:t>
      </w:r>
      <w:r>
        <w:rPr>
          <w:rFonts w:hint="eastAsia"/>
          <w:b/>
          <w:color w:val="FF0000"/>
          <w:lang w:val="en-US" w:eastAsia="zh-CN"/>
        </w:rPr>
        <w:t>158</w:t>
      </w:r>
      <w:r>
        <w:rPr>
          <w:rFonts w:hint="eastAsia"/>
          <w:b/>
          <w:color w:val="FF0000"/>
          <w:lang w:eastAsia="zh-CN"/>
        </w:rPr>
        <w:t>万元整（含税）</w:t>
      </w:r>
      <w:r>
        <w:rPr>
          <w:rFonts w:hint="eastAsia"/>
          <w:color w:val="FF0000"/>
          <w:lang w:eastAsia="zh-CN"/>
        </w:rPr>
        <w:t>。</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w:t>
      </w:r>
      <w:r>
        <w:rPr>
          <w:rFonts w:hint="eastAsia"/>
          <w:lang w:val="en-US" w:eastAsia="zh-CN"/>
        </w:rPr>
        <w:t>xydai</w:t>
      </w:r>
      <w:r>
        <w:rPr>
          <w:rFonts w:hint="eastAsia"/>
          <w:lang w:eastAsia="zh-CN"/>
        </w:rPr>
        <w:t>g@fhcpec.com.cn</w:t>
      </w:r>
      <w:r>
        <w:rPr>
          <w:rFonts w:hint="eastAsia"/>
          <w:lang w:eastAsia="zh-CN"/>
        </w:rPr>
        <w:fldChar w:fldCharType="end"/>
      </w:r>
      <w:r>
        <w:rPr>
          <w:rFonts w:hint="eastAsia"/>
          <w:lang w:eastAsia="zh-CN"/>
        </w:rPr>
        <w:t>。</w:t>
      </w:r>
    </w:p>
    <w:p>
      <w:pPr>
        <w:pStyle w:val="10"/>
        <w:spacing w:line="360" w:lineRule="auto"/>
        <w:ind w:left="120" w:right="222" w:firstLine="480" w:firstLineChars="200"/>
        <w:rPr>
          <w:lang w:eastAsia="zh-CN"/>
        </w:rPr>
      </w:pPr>
      <w:r>
        <w:rPr>
          <w:rFonts w:hint="eastAsia"/>
          <w:lang w:eastAsia="zh-CN"/>
        </w:rPr>
        <w:t>本项目采用商务报价决标的评标办法，</w:t>
      </w:r>
      <w:r>
        <w:rPr>
          <w:lang w:eastAsia="zh-CN"/>
        </w:rPr>
        <w:t>评选委员会将对通过资格的各合格参选人，</w:t>
      </w:r>
      <w:r>
        <w:rPr>
          <w:rFonts w:hint="eastAsia"/>
          <w:lang w:eastAsia="zh-CN"/>
        </w:rPr>
        <w:t>进行商务报价的评选，未税总价最低者作为中选单位</w:t>
      </w:r>
      <w:r>
        <w:rPr>
          <w:lang w:eastAsia="zh-CN"/>
        </w:rPr>
        <w:t>。</w:t>
      </w:r>
    </w:p>
    <w:p>
      <w:pPr>
        <w:spacing w:before="15" w:line="360" w:lineRule="auto"/>
        <w:ind w:firstLine="458" w:firstLineChars="200"/>
        <w:rPr>
          <w:b/>
          <w:w w:val="95"/>
          <w:sz w:val="24"/>
          <w:szCs w:val="24"/>
          <w:lang w:eastAsia="zh-CN"/>
        </w:rPr>
      </w:pPr>
      <w:r>
        <w:rPr>
          <w:b/>
          <w:w w:val="95"/>
          <w:sz w:val="24"/>
          <w:szCs w:val="24"/>
          <w:lang w:eastAsia="zh-CN"/>
        </w:rPr>
        <w:t>四、以下情况作废选处理</w:t>
      </w:r>
    </w:p>
    <w:p>
      <w:pPr>
        <w:pStyle w:val="1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10"/>
        <w:spacing w:line="360" w:lineRule="auto"/>
        <w:ind w:right="121" w:firstLine="480" w:firstLineChars="200"/>
        <w:jc w:val="both"/>
        <w:rPr>
          <w:lang w:eastAsia="zh-CN"/>
        </w:rPr>
      </w:pPr>
      <w:r>
        <w:rPr>
          <w:lang w:eastAsia="zh-CN"/>
        </w:rPr>
        <w:t>2.参选文件存在重大偏差的。</w:t>
      </w:r>
    </w:p>
    <w:p>
      <w:pPr>
        <w:pStyle w:val="1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1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458" w:firstLineChars="200"/>
        <w:rPr>
          <w:b/>
          <w:w w:val="95"/>
          <w:sz w:val="24"/>
          <w:szCs w:val="24"/>
          <w:lang w:eastAsia="zh-CN"/>
        </w:rPr>
      </w:pPr>
      <w:r>
        <w:rPr>
          <w:b/>
          <w:w w:val="95"/>
          <w:sz w:val="24"/>
          <w:szCs w:val="24"/>
          <w:lang w:eastAsia="zh-CN"/>
        </w:rPr>
        <w:t>五、评选</w:t>
      </w:r>
    </w:p>
    <w:p>
      <w:pPr>
        <w:pStyle w:val="10"/>
        <w:spacing w:line="360" w:lineRule="auto"/>
        <w:ind w:right="121" w:firstLine="480" w:firstLineChars="200"/>
        <w:jc w:val="both"/>
        <w:rPr>
          <w:lang w:eastAsia="zh-CN"/>
        </w:rPr>
      </w:pPr>
      <w:r>
        <w:rPr>
          <w:lang w:eastAsia="zh-CN"/>
        </w:rPr>
        <w:t>1.比选人将在参选文件截止日期后组织比选会，参选人选定工作在比选人有关部门监督下，由比选人依法组建的评选委员会负责。</w:t>
      </w:r>
    </w:p>
    <w:p>
      <w:pPr>
        <w:pStyle w:val="10"/>
        <w:spacing w:line="360" w:lineRule="auto"/>
        <w:ind w:right="121" w:firstLine="480" w:firstLineChars="200"/>
        <w:jc w:val="both"/>
        <w:rPr>
          <w:lang w:eastAsia="zh-CN"/>
        </w:rPr>
      </w:pPr>
      <w:r>
        <w:rPr>
          <w:lang w:eastAsia="zh-CN"/>
        </w:rPr>
        <w:t>2.在开选时没有启封和读出的参选文件，在评选时将不予考虑。</w:t>
      </w:r>
    </w:p>
    <w:p>
      <w:pPr>
        <w:pStyle w:val="10"/>
        <w:spacing w:line="360" w:lineRule="auto"/>
        <w:ind w:right="121" w:firstLine="480" w:firstLineChars="200"/>
        <w:jc w:val="both"/>
        <w:rPr>
          <w:lang w:eastAsia="zh-CN"/>
        </w:rPr>
      </w:pPr>
      <w:r>
        <w:rPr>
          <w:lang w:eastAsia="zh-CN"/>
        </w:rPr>
        <w:t>3.比选人将做开选记录。</w:t>
      </w:r>
    </w:p>
    <w:p>
      <w:pPr>
        <w:pStyle w:val="2"/>
        <w:spacing w:line="360" w:lineRule="auto"/>
        <w:ind w:firstLine="480" w:firstLineChars="200"/>
        <w:rPr>
          <w:lang w:eastAsia="zh-CN"/>
        </w:rPr>
      </w:pPr>
      <w:r>
        <w:rPr>
          <w:rFonts w:hint="eastAsia"/>
          <w:sz w:val="24"/>
          <w:szCs w:val="24"/>
        </w:rPr>
        <w:t>4.业主将根据评选结果与中选人签订合同。</w:t>
      </w:r>
    </w:p>
    <w:p>
      <w:pPr>
        <w:pStyle w:val="3"/>
        <w:tabs>
          <w:tab w:val="left" w:pos="1632"/>
        </w:tabs>
        <w:spacing w:line="360" w:lineRule="auto"/>
        <w:ind w:left="0"/>
        <w:jc w:val="center"/>
        <w:rPr>
          <w:lang w:eastAsia="zh-CN"/>
        </w:rPr>
      </w:pPr>
      <w:r>
        <w:rPr>
          <w:lang w:eastAsia="zh-CN"/>
        </w:rPr>
        <w:t>第五章</w:t>
      </w:r>
      <w:r>
        <w:rPr>
          <w:lang w:eastAsia="zh-CN"/>
        </w:rPr>
        <w:tab/>
      </w:r>
      <w:r>
        <w:rPr>
          <w:spacing w:val="-1"/>
          <w:w w:val="95"/>
          <w:lang w:eastAsia="zh-CN"/>
        </w:rPr>
        <w:t>合同授</w:t>
      </w:r>
      <w:r>
        <w:rPr>
          <w:w w:val="95"/>
          <w:lang w:eastAsia="zh-CN"/>
        </w:rPr>
        <w:t>予</w:t>
      </w:r>
    </w:p>
    <w:p>
      <w:pPr>
        <w:pStyle w:val="10"/>
        <w:spacing w:line="360" w:lineRule="auto"/>
        <w:ind w:firstLine="480" w:firstLineChars="200"/>
        <w:rPr>
          <w:lang w:eastAsia="zh-CN"/>
        </w:rPr>
      </w:pPr>
      <w:r>
        <w:rPr>
          <w:lang w:eastAsia="zh-CN"/>
        </w:rPr>
        <w:t>1.比选人将把合同授予中选人</w:t>
      </w:r>
      <w:r>
        <w:rPr>
          <w:rFonts w:hint="eastAsia"/>
          <w:lang w:eastAsia="zh-CN"/>
        </w:rPr>
        <w:t>，</w:t>
      </w:r>
      <w:r>
        <w:rPr>
          <w:lang w:eastAsia="zh-CN"/>
        </w:rPr>
        <w:t>在授予前，仍需进行资格审查</w:t>
      </w:r>
      <w:r>
        <w:rPr>
          <w:rFonts w:hint="eastAsia"/>
          <w:lang w:eastAsia="zh-CN"/>
        </w:rPr>
        <w:t>。</w:t>
      </w:r>
    </w:p>
    <w:p>
      <w:pPr>
        <w:pStyle w:val="10"/>
        <w:spacing w:line="360" w:lineRule="auto"/>
        <w:ind w:firstLine="480" w:firstLineChars="200"/>
        <w:rPr>
          <w:lang w:eastAsia="zh-CN"/>
        </w:rPr>
      </w:pPr>
      <w:r>
        <w:rPr>
          <w:lang w:eastAsia="zh-CN"/>
        </w:rPr>
        <w:t>2.中选人确定后，比选</w:t>
      </w:r>
      <w:r>
        <w:rPr>
          <w:rFonts w:hint="eastAsia"/>
          <w:lang w:eastAsia="zh-CN"/>
        </w:rPr>
        <w:t>人</w:t>
      </w:r>
      <w:r>
        <w:rPr>
          <w:lang w:eastAsia="zh-CN"/>
        </w:rPr>
        <w:t>将通知中选人，并将中选结果公示在比选人</w:t>
      </w:r>
      <w:r>
        <w:rPr>
          <w:rFonts w:hint="eastAsia"/>
          <w:lang w:eastAsia="zh-CN"/>
        </w:rPr>
        <w:t>公司</w:t>
      </w:r>
      <w:r>
        <w:rPr>
          <w:lang w:eastAsia="zh-CN"/>
        </w:rPr>
        <w:t>集团官网。</w:t>
      </w:r>
    </w:p>
    <w:p>
      <w:pPr>
        <w:pStyle w:val="10"/>
        <w:spacing w:line="360" w:lineRule="auto"/>
        <w:ind w:firstLine="480" w:firstLineChars="200"/>
        <w:jc w:val="both"/>
        <w:rPr>
          <w:lang w:eastAsia="zh-CN"/>
        </w:rPr>
      </w:pPr>
      <w:r>
        <w:rPr>
          <w:lang w:eastAsia="zh-CN"/>
        </w:rPr>
        <w:t>3.</w:t>
      </w:r>
      <w:r>
        <w:rPr>
          <w:rFonts w:hint="eastAsia"/>
          <w:lang w:eastAsia="zh-CN"/>
        </w:rPr>
        <w:t>比选人将以书面形式通知中选人，确认其参选文件被接受。</w:t>
      </w:r>
      <w:r>
        <w:rPr>
          <w:spacing w:val="-2"/>
          <w:lang w:eastAsia="zh-CN"/>
        </w:rPr>
        <w:t>中选通知对比选人和参选人具有法律效力。中选单位需在比选人通知中选后</w:t>
      </w:r>
      <w:r>
        <w:rPr>
          <w:rFonts w:hint="eastAsia"/>
          <w:lang w:eastAsia="zh-CN"/>
        </w:rPr>
        <w:t>30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pPr>
        <w:pStyle w:val="10"/>
        <w:spacing w:before="24" w:line="360" w:lineRule="auto"/>
        <w:ind w:right="226" w:firstLine="480" w:firstLineChars="20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w:t>
      </w:r>
      <w:r>
        <w:rPr>
          <w:spacing w:val="-18"/>
          <w:lang w:eastAsia="zh-CN"/>
        </w:rPr>
        <w:t>由此给比选人造成的损失，比选人有权追究中选方的全部责任。</w:t>
      </w:r>
    </w:p>
    <w:p>
      <w:pPr>
        <w:pStyle w:val="10"/>
        <w:spacing w:before="24" w:line="360" w:lineRule="auto"/>
        <w:ind w:right="92" w:firstLine="480" w:firstLineChars="200"/>
        <w:rPr>
          <w:lang w:eastAsia="zh-CN"/>
        </w:rPr>
      </w:pPr>
      <w:r>
        <w:rPr>
          <w:lang w:eastAsia="zh-CN"/>
        </w:rPr>
        <w:t>5.比选文件与合同附件作为签订合同的条款，比选文件合同条款中没有规定的内容， 比选人、参选人认为有必要进行补充，可另行商定解决。</w:t>
      </w:r>
    </w:p>
    <w:p>
      <w:pPr>
        <w:pStyle w:val="10"/>
        <w:spacing w:before="24" w:line="360" w:lineRule="auto"/>
        <w:ind w:right="227" w:firstLine="480" w:firstLineChars="20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pPr>
        <w:spacing w:line="321" w:lineRule="auto"/>
        <w:ind w:firstLine="435"/>
        <w:jc w:val="both"/>
        <w:rPr>
          <w:sz w:val="24"/>
          <w:szCs w:val="24"/>
          <w:lang w:eastAsia="zh-CN"/>
        </w:rPr>
      </w:pPr>
      <w:r>
        <w:rPr>
          <w:rFonts w:hint="eastAsia"/>
          <w:sz w:val="24"/>
          <w:szCs w:val="24"/>
          <w:lang w:eastAsia="zh-CN"/>
        </w:rPr>
        <w:t>7．</w:t>
      </w:r>
      <w:r>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pPr>
        <w:pStyle w:val="2"/>
        <w:spacing w:line="360" w:lineRule="auto"/>
        <w:ind w:firstLine="437"/>
        <w:rPr>
          <w:rFonts w:hAnsi="宋体" w:cs="宋体"/>
          <w:bCs/>
          <w:sz w:val="24"/>
          <w:szCs w:val="24"/>
        </w:rPr>
      </w:pPr>
      <w:r>
        <w:rPr>
          <w:rFonts w:hint="eastAsia"/>
          <w:sz w:val="24"/>
          <w:szCs w:val="24"/>
        </w:rPr>
        <w:t xml:space="preserve">8. </w:t>
      </w:r>
      <w:r>
        <w:rPr>
          <w:rFonts w:hint="eastAsia" w:hAnsi="宋体"/>
          <w:sz w:val="24"/>
        </w:rPr>
        <w:t>本合同将授予其参选文件在实质上响应比选文件要求和按本比选文件规定所确定的中选人。比选人在授予合同之前有权对参选人递交的参选文件资料进行核实，参选人</w:t>
      </w:r>
      <w:r>
        <w:rPr>
          <w:rFonts w:hint="eastAsia" w:hAnsi="宋体"/>
          <w:b/>
          <w:sz w:val="24"/>
        </w:rPr>
        <w:t>应对参选文件资料的真实性负责</w:t>
      </w:r>
      <w:r>
        <w:rPr>
          <w:rFonts w:hint="eastAsia" w:hAnsi="宋体"/>
          <w:sz w:val="24"/>
        </w:rPr>
        <w:t>，如发现其所提交的资料不真实，比选人将视其为以弄虚作假方式骗取中选，其中选无效。参选人给比选人造成损失的，应依法承担赔偿责任。</w:t>
      </w:r>
    </w:p>
    <w:p>
      <w:pPr>
        <w:pStyle w:val="2"/>
        <w:spacing w:line="360" w:lineRule="auto"/>
        <w:ind w:firstLine="437"/>
        <w:rPr>
          <w:rFonts w:hAnsi="Calibri" w:cs="Times New Roman"/>
          <w:b w:val="0"/>
          <w:bCs w:val="0"/>
          <w:sz w:val="34"/>
          <w:szCs w:val="22"/>
          <w:lang w:eastAsia="zh-CN"/>
        </w:rPr>
      </w:pPr>
      <w:r>
        <w:rPr>
          <w:rFonts w:hint="eastAsia"/>
          <w:sz w:val="24"/>
          <w:szCs w:val="24"/>
        </w:rPr>
        <w:t>9.</w:t>
      </w:r>
      <w:r>
        <w:rPr>
          <w:rFonts w:hint="eastAsia"/>
        </w:rPr>
        <w:t xml:space="preserve"> </w:t>
      </w:r>
      <w:r>
        <w:rPr>
          <w:rStyle w:val="28"/>
          <w:rFonts w:hint="eastAsia"/>
          <w:sz w:val="24"/>
          <w:szCs w:val="24"/>
        </w:rPr>
        <w:t>福建福海创石油化工有限公司的权属子公司“腾龙芳烃（漳州）有限公司、翔鹭石化（漳州）</w:t>
      </w:r>
      <w:r>
        <w:rPr>
          <w:rStyle w:val="28"/>
          <w:rFonts w:hint="eastAsia" w:ascii="Times New Roman" w:hAnsi="Times New Roman"/>
          <w:sz w:val="24"/>
          <w:szCs w:val="24"/>
        </w:rPr>
        <w:t>有限公司、翔鹭码头投资管理（漳州）有限公司</w:t>
      </w:r>
      <w:r>
        <w:rPr>
          <w:rStyle w:val="28"/>
          <w:rFonts w:hint="eastAsia"/>
          <w:sz w:val="24"/>
          <w:szCs w:val="24"/>
        </w:rPr>
        <w:t>”作为合同执行主体，将于中选通知书发出之日起20日内与中选人完成合同签订事宜。</w:t>
      </w:r>
    </w:p>
    <w:p>
      <w:pPr>
        <w:pStyle w:val="3"/>
        <w:tabs>
          <w:tab w:val="left" w:pos="4344"/>
        </w:tabs>
        <w:spacing w:line="360" w:lineRule="auto"/>
        <w:ind w:left="0"/>
        <w:jc w:val="center"/>
        <w:rPr>
          <w:lang w:eastAsia="zh-CN"/>
        </w:rPr>
      </w:pPr>
      <w:r>
        <w:rPr>
          <w:lang w:eastAsia="zh-CN"/>
        </w:rPr>
        <w:t>第六章</w:t>
      </w:r>
      <w:r>
        <w:rPr>
          <w:rFonts w:hint="eastAsia"/>
          <w:lang w:eastAsia="zh-CN"/>
        </w:rPr>
        <w:t xml:space="preserve">    </w:t>
      </w:r>
      <w:r>
        <w:rPr>
          <w:spacing w:val="-1"/>
          <w:w w:val="95"/>
          <w:lang w:eastAsia="zh-CN"/>
        </w:rPr>
        <w:t>中选后相关</w:t>
      </w:r>
      <w:r>
        <w:rPr>
          <w:w w:val="95"/>
          <w:lang w:eastAsia="zh-CN"/>
        </w:rPr>
        <w:t>履约要求</w:t>
      </w:r>
    </w:p>
    <w:p>
      <w:pPr>
        <w:pStyle w:val="10"/>
        <w:spacing w:line="360" w:lineRule="auto"/>
        <w:ind w:firstLine="480" w:firstLineChars="200"/>
        <w:jc w:val="both"/>
        <w:rPr>
          <w:lang w:eastAsia="zh-CN"/>
        </w:rPr>
      </w:pPr>
      <w:r>
        <w:rPr>
          <w:lang w:eastAsia="zh-CN"/>
        </w:rPr>
        <w:t>1.</w:t>
      </w:r>
      <w:r>
        <w:rPr>
          <w:spacing w:val="-7"/>
          <w:lang w:eastAsia="zh-CN"/>
        </w:rPr>
        <w:t>中选单位要服从比选人的管理规定，如有违反，取消</w:t>
      </w:r>
      <w:r>
        <w:rPr>
          <w:spacing w:val="-13"/>
          <w:lang w:eastAsia="zh-CN"/>
        </w:rPr>
        <w:t>中选单位的继续履行合同的资格，同时，由此给比选人造成的损失，比选人有权追究中选单位的全部责任。</w:t>
      </w:r>
    </w:p>
    <w:p>
      <w:pPr>
        <w:pStyle w:val="10"/>
        <w:spacing w:line="360" w:lineRule="auto"/>
        <w:ind w:firstLine="480" w:firstLineChars="200"/>
        <w:jc w:val="both"/>
        <w:rPr>
          <w:lang w:eastAsia="zh-CN"/>
        </w:rPr>
      </w:pPr>
      <w:r>
        <w:rPr>
          <w:lang w:eastAsia="zh-CN"/>
        </w:rPr>
        <w:t>2.</w:t>
      </w:r>
      <w:r>
        <w:rPr>
          <w:spacing w:val="-2"/>
          <w:lang w:eastAsia="zh-CN"/>
        </w:rPr>
        <w:t>中选单位必须严格执行</w:t>
      </w:r>
      <w:r>
        <w:rPr>
          <w:rFonts w:hint="eastAsia"/>
          <w:spacing w:val="-2"/>
          <w:u w:val="single"/>
          <w:lang w:eastAsia="zh-CN"/>
        </w:rPr>
        <w:t>2024-2025年润滑油</w:t>
      </w:r>
      <w:r>
        <w:rPr>
          <w:rFonts w:hint="eastAsia" w:asciiTheme="majorEastAsia" w:hAnsiTheme="majorEastAsia" w:eastAsiaTheme="majorEastAsia"/>
          <w:kern w:val="59"/>
          <w:u w:val="single"/>
          <w:lang w:eastAsia="zh-CN"/>
        </w:rPr>
        <w:t>采购</w:t>
      </w:r>
      <w:r>
        <w:rPr>
          <w:spacing w:val="-2"/>
          <w:lang w:eastAsia="zh-CN"/>
        </w:rPr>
        <w:t>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pPr>
        <w:pStyle w:val="10"/>
        <w:spacing w:line="360" w:lineRule="auto"/>
        <w:ind w:firstLine="480" w:firstLineChars="200"/>
        <w:jc w:val="both"/>
        <w:rPr>
          <w:lang w:eastAsia="zh-CN"/>
        </w:rPr>
      </w:pPr>
      <w:r>
        <w:rPr>
          <w:lang w:eastAsia="zh-CN"/>
        </w:rPr>
        <w:t>3.</w:t>
      </w:r>
      <w:r>
        <w:rPr>
          <w:spacing w:val="-6"/>
          <w:lang w:eastAsia="zh-CN"/>
        </w:rPr>
        <w:t>中选单位需遵守比选人的各项管理规章制度。如违反相关条例者则按</w:t>
      </w:r>
      <w:r>
        <w:rPr>
          <w:rFonts w:hint="eastAsia"/>
          <w:spacing w:val="-6"/>
          <w:lang w:eastAsia="zh-CN"/>
        </w:rPr>
        <w:t>福建福海创石油化工</w:t>
      </w:r>
      <w:r>
        <w:rPr>
          <w:spacing w:val="-6"/>
          <w:lang w:eastAsia="zh-CN"/>
        </w:rPr>
        <w:t>有限公司相应条款进行处罚。</w:t>
      </w: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0" w:leftChars="0" w:firstLine="0" w:firstLineChars="0"/>
        <w:jc w:val="both"/>
        <w:rPr>
          <w:lang w:eastAsia="zh-CN"/>
        </w:rPr>
      </w:pPr>
    </w:p>
    <w:p>
      <w:pPr>
        <w:pStyle w:val="3"/>
        <w:tabs>
          <w:tab w:val="left" w:pos="1912"/>
        </w:tabs>
        <w:spacing w:line="355" w:lineRule="exact"/>
        <w:ind w:left="0"/>
        <w:jc w:val="center"/>
        <w:rPr>
          <w:lang w:eastAsia="zh-CN"/>
        </w:rPr>
      </w:pPr>
      <w:r>
        <w:rPr>
          <w:lang w:eastAsia="zh-CN"/>
        </w:rPr>
        <w:t>第七章</w:t>
      </w:r>
      <w:r>
        <w:rPr>
          <w:lang w:eastAsia="zh-CN"/>
        </w:rPr>
        <w:tab/>
      </w:r>
      <w:r>
        <w:rPr>
          <w:spacing w:val="-1"/>
          <w:w w:val="95"/>
          <w:lang w:eastAsia="zh-CN"/>
        </w:rPr>
        <w:t>其</w:t>
      </w:r>
      <w:r>
        <w:rPr>
          <w:w w:val="95"/>
          <w:lang w:eastAsia="zh-CN"/>
        </w:rPr>
        <w:t>它</w:t>
      </w:r>
    </w:p>
    <w:p>
      <w:pPr>
        <w:pStyle w:val="10"/>
        <w:rPr>
          <w:b/>
          <w:sz w:val="28"/>
          <w:lang w:eastAsia="zh-CN"/>
        </w:rPr>
      </w:pPr>
    </w:p>
    <w:p>
      <w:pPr>
        <w:pStyle w:val="10"/>
        <w:spacing w:line="360" w:lineRule="auto"/>
        <w:ind w:firstLine="480" w:firstLineChars="200"/>
        <w:rPr>
          <w:lang w:eastAsia="zh-CN"/>
        </w:rPr>
      </w:pPr>
      <w:r>
        <w:rPr>
          <w:lang w:eastAsia="zh-CN"/>
        </w:rPr>
        <w:t>1.</w:t>
      </w:r>
      <w:r>
        <w:rPr>
          <w:rFonts w:hint="eastAsia"/>
          <w:lang w:eastAsia="zh-CN"/>
        </w:rPr>
        <w:t xml:space="preserve"> 参选人提交的文件将给予保密，</w:t>
      </w:r>
      <w:r>
        <w:rPr>
          <w:lang w:eastAsia="zh-CN"/>
        </w:rPr>
        <w:t>参选人的参选文件无论其是否中选，均不退回。</w:t>
      </w:r>
    </w:p>
    <w:p>
      <w:pPr>
        <w:pStyle w:val="10"/>
        <w:spacing w:before="108" w:line="360" w:lineRule="auto"/>
        <w:ind w:firstLine="480" w:firstLineChars="200"/>
        <w:rPr>
          <w:lang w:eastAsia="zh-CN"/>
        </w:rPr>
      </w:pPr>
      <w:r>
        <w:rPr>
          <w:lang w:eastAsia="zh-CN"/>
        </w:rPr>
        <w:t>2.比选人郑重承诺：参选人所提交的参选文件及相关资料不向第三方泄露。</w:t>
      </w:r>
    </w:p>
    <w:p>
      <w:pPr>
        <w:pStyle w:val="10"/>
        <w:spacing w:before="106" w:line="360" w:lineRule="auto"/>
        <w:ind w:firstLine="480" w:firstLineChars="200"/>
        <w:rPr>
          <w:lang w:eastAsia="zh-CN"/>
        </w:rPr>
      </w:pPr>
      <w:r>
        <w:rPr>
          <w:lang w:eastAsia="zh-CN"/>
        </w:rPr>
        <w:t>3.本比选文件的解释权归</w:t>
      </w:r>
      <w:r>
        <w:rPr>
          <w:rFonts w:hint="eastAsia"/>
          <w:spacing w:val="-6"/>
          <w:lang w:eastAsia="zh-CN"/>
        </w:rPr>
        <w:t>福建福海创石油化工</w:t>
      </w:r>
      <w:r>
        <w:rPr>
          <w:lang w:eastAsia="zh-CN"/>
        </w:rPr>
        <w:t>有限公司。</w:t>
      </w:r>
    </w:p>
    <w:p>
      <w:pPr>
        <w:pStyle w:val="10"/>
        <w:spacing w:before="106" w:line="360" w:lineRule="auto"/>
        <w:ind w:left="567"/>
        <w:rPr>
          <w:lang w:eastAsia="zh-CN"/>
        </w:rPr>
      </w:pPr>
      <w:r>
        <w:rPr>
          <w:lang w:eastAsia="zh-CN"/>
        </w:rPr>
        <w:br w:type="page"/>
      </w:r>
    </w:p>
    <w:p>
      <w:pPr>
        <w:pStyle w:val="10"/>
        <w:rPr>
          <w:rFonts w:ascii="Times New Roman"/>
          <w:b/>
          <w:bCs/>
          <w:lang w:eastAsia="zh-CN"/>
        </w:rPr>
      </w:pPr>
      <w:r>
        <w:rPr>
          <w:rFonts w:hint="eastAsia" w:ascii="Times New Roman"/>
          <w:b/>
          <w:bCs/>
          <w:lang w:eastAsia="zh-CN"/>
        </w:rPr>
        <w:t>附件一、</w:t>
      </w:r>
    </w:p>
    <w:p>
      <w:pPr>
        <w:spacing w:line="260" w:lineRule="exact"/>
        <w:jc w:val="center"/>
        <w:rPr>
          <w:b/>
          <w:color w:val="000000"/>
          <w:szCs w:val="21"/>
          <w:lang w:eastAsia="zh-CN"/>
        </w:rPr>
      </w:pPr>
      <w:r>
        <w:rPr>
          <w:rFonts w:hint="eastAsia"/>
          <w:b/>
          <w:color w:val="000000"/>
          <w:szCs w:val="21"/>
          <w:lang w:eastAsia="zh-CN"/>
        </w:rPr>
        <w:t>润滑油等2024-2025年采购合同</w:t>
      </w:r>
    </w:p>
    <w:p>
      <w:pPr>
        <w:spacing w:line="260" w:lineRule="exact"/>
        <w:jc w:val="center"/>
        <w:rPr>
          <w:b/>
          <w:color w:val="000000"/>
          <w:szCs w:val="21"/>
          <w:lang w:eastAsia="zh-CN"/>
        </w:rPr>
      </w:pPr>
    </w:p>
    <w:p>
      <w:pPr>
        <w:spacing w:line="260" w:lineRule="exact"/>
        <w:rPr>
          <w:color w:val="000000"/>
          <w:sz w:val="18"/>
          <w:szCs w:val="18"/>
          <w:highlight w:val="yellow"/>
          <w:lang w:eastAsia="zh-CN"/>
        </w:rPr>
      </w:pP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lang w:eastAsia="zh-CN"/>
        </w:rPr>
        <w:t xml:space="preserve">需月）              </w:t>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vanish/>
          <w:color w:val="000000"/>
          <w:sz w:val="18"/>
          <w:szCs w:val="18"/>
        </w:rPr>
        <w:pgNum/>
      </w:r>
      <w:r>
        <w:rPr>
          <w:rFonts w:hint="eastAsia"/>
          <w:color w:val="000000"/>
          <w:sz w:val="18"/>
          <w:szCs w:val="18"/>
          <w:lang w:eastAsia="zh-CN"/>
        </w:rPr>
        <w:t>合同编号：</w:t>
      </w:r>
    </w:p>
    <w:p>
      <w:pPr>
        <w:spacing w:line="260" w:lineRule="exact"/>
        <w:jc w:val="center"/>
        <w:rPr>
          <w:b/>
          <w:color w:val="000000"/>
          <w:szCs w:val="21"/>
          <w:u w:val="single"/>
          <w:lang w:eastAsia="zh-CN"/>
        </w:rPr>
      </w:pPr>
      <w:r>
        <w:rPr>
          <w:rFonts w:hint="eastAsia"/>
          <w:b/>
          <w:color w:val="000000"/>
          <w:szCs w:val="21"/>
          <w:u w:val="single"/>
          <w:lang w:eastAsia="zh-CN"/>
        </w:rPr>
        <w:t>第一部分  协议书</w:t>
      </w:r>
    </w:p>
    <w:p>
      <w:pPr>
        <w:spacing w:line="280" w:lineRule="exact"/>
        <w:rPr>
          <w:b/>
          <w:szCs w:val="21"/>
          <w:lang w:eastAsia="zh-CN"/>
        </w:rPr>
      </w:pPr>
      <w:r>
        <w:rPr>
          <w:rFonts w:hint="eastAsia"/>
          <w:b/>
          <w:szCs w:val="21"/>
          <w:lang w:eastAsia="zh-CN"/>
        </w:rPr>
        <w:t>供方：</w:t>
      </w:r>
    </w:p>
    <w:p>
      <w:pPr>
        <w:spacing w:after="156" w:afterLines="50" w:line="280" w:lineRule="exact"/>
        <w:rPr>
          <w:b/>
          <w:szCs w:val="21"/>
          <w:lang w:eastAsia="zh-CN"/>
        </w:rPr>
      </w:pPr>
      <w:r>
        <w:rPr>
          <w:rFonts w:hint="eastAsia"/>
          <w:b/>
          <w:szCs w:val="21"/>
          <w:lang w:eastAsia="zh-CN"/>
        </w:rPr>
        <w:t>需方：腾龙芳烃（漳州）有限公司、翔鹭石化（漳州）有限公司、翔鹭码头投资管理（漳州）有限公司</w:t>
      </w:r>
    </w:p>
    <w:p>
      <w:pPr>
        <w:spacing w:line="280" w:lineRule="exact"/>
        <w:ind w:firstLine="550" w:firstLineChars="250"/>
        <w:rPr>
          <w:color w:val="000000"/>
          <w:szCs w:val="21"/>
          <w:lang w:eastAsia="zh-CN"/>
        </w:rPr>
      </w:pPr>
      <w:r>
        <w:rPr>
          <w:rFonts w:hint="eastAsia"/>
          <w:color w:val="000000"/>
          <w:szCs w:val="21"/>
          <w:lang w:eastAsia="zh-CN"/>
        </w:rPr>
        <w:t>鉴于：供、需双方有权利及能力依法签署并履行本合同约定的事项；供、需双方经过充分协商，根据《中华人民共和国民法典》及相关法律法规，本着平等互利、诚信合作的原则，于</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日在</w:t>
      </w:r>
      <w:r>
        <w:rPr>
          <w:rFonts w:hint="eastAsia"/>
          <w:color w:val="000000"/>
          <w:szCs w:val="21"/>
          <w:u w:val="single"/>
          <w:lang w:eastAsia="zh-CN"/>
        </w:rPr>
        <w:t xml:space="preserve">  漳州   </w:t>
      </w:r>
      <w:r>
        <w:rPr>
          <w:rFonts w:hint="eastAsia"/>
          <w:color w:val="000000"/>
          <w:szCs w:val="21"/>
          <w:lang w:eastAsia="zh-CN"/>
        </w:rPr>
        <w:t>签订本合同。供、需双方在协议上的签字人是供、需双方的法定代表人或委托代理人。</w:t>
      </w:r>
    </w:p>
    <w:p>
      <w:pPr>
        <w:numPr>
          <w:ilvl w:val="0"/>
          <w:numId w:val="3"/>
        </w:numPr>
        <w:spacing w:line="260" w:lineRule="exact"/>
        <w:rPr>
          <w:rFonts w:eastAsia="黑体"/>
          <w:b/>
          <w:color w:val="000000"/>
          <w:szCs w:val="21"/>
          <w:lang w:eastAsia="zh-CN"/>
        </w:rPr>
      </w:pPr>
      <w:r>
        <w:rPr>
          <w:rFonts w:hint="eastAsia" w:eastAsia="黑体"/>
          <w:b/>
          <w:color w:val="000000"/>
          <w:szCs w:val="21"/>
          <w:lang w:eastAsia="zh-CN"/>
        </w:rPr>
        <w:t>产品名称、型号规格、计量单位、数量、单价、金额、备注（具体详见附件 ）</w:t>
      </w:r>
    </w:p>
    <w:tbl>
      <w:tblPr>
        <w:tblStyle w:val="26"/>
        <w:tblW w:w="8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2"/>
        <w:gridCol w:w="1245"/>
        <w:gridCol w:w="885"/>
        <w:gridCol w:w="1080"/>
        <w:gridCol w:w="1200"/>
        <w:gridCol w:w="1170"/>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9" w:type="dxa"/>
            <w:vAlign w:val="center"/>
          </w:tcPr>
          <w:p>
            <w:pPr>
              <w:spacing w:line="280" w:lineRule="exact"/>
              <w:jc w:val="center"/>
              <w:rPr>
                <w:rFonts w:eastAsia="黑体"/>
                <w:b/>
                <w:color w:val="000000"/>
                <w:szCs w:val="21"/>
              </w:rPr>
            </w:pPr>
            <w:r>
              <w:rPr>
                <w:rFonts w:hint="eastAsia"/>
                <w:color w:val="000000"/>
                <w:szCs w:val="21"/>
              </w:rPr>
              <w:t>产品名称</w:t>
            </w:r>
          </w:p>
        </w:tc>
        <w:tc>
          <w:tcPr>
            <w:tcW w:w="1132" w:type="dxa"/>
            <w:vAlign w:val="center"/>
          </w:tcPr>
          <w:p>
            <w:pPr>
              <w:spacing w:line="280" w:lineRule="exact"/>
              <w:jc w:val="center"/>
              <w:rPr>
                <w:rFonts w:eastAsia="黑体"/>
                <w:b/>
                <w:color w:val="000000"/>
                <w:szCs w:val="21"/>
              </w:rPr>
            </w:pPr>
            <w:r>
              <w:rPr>
                <w:rFonts w:hint="eastAsia"/>
                <w:color w:val="000000"/>
                <w:szCs w:val="21"/>
              </w:rPr>
              <w:t>生产厂家</w:t>
            </w:r>
          </w:p>
        </w:tc>
        <w:tc>
          <w:tcPr>
            <w:tcW w:w="1245" w:type="dxa"/>
            <w:vAlign w:val="center"/>
          </w:tcPr>
          <w:p>
            <w:pPr>
              <w:spacing w:line="280" w:lineRule="exact"/>
              <w:jc w:val="center"/>
              <w:rPr>
                <w:rFonts w:eastAsia="黑体"/>
                <w:b/>
                <w:color w:val="000000"/>
                <w:szCs w:val="21"/>
              </w:rPr>
            </w:pPr>
            <w:r>
              <w:rPr>
                <w:rFonts w:hint="eastAsia"/>
                <w:color w:val="000000"/>
                <w:szCs w:val="21"/>
              </w:rPr>
              <w:t>型号规格</w:t>
            </w:r>
          </w:p>
        </w:tc>
        <w:tc>
          <w:tcPr>
            <w:tcW w:w="885" w:type="dxa"/>
            <w:vAlign w:val="center"/>
          </w:tcPr>
          <w:p>
            <w:pPr>
              <w:spacing w:line="280" w:lineRule="exact"/>
              <w:jc w:val="center"/>
              <w:rPr>
                <w:rFonts w:eastAsia="黑体"/>
                <w:b/>
                <w:color w:val="000000"/>
                <w:szCs w:val="21"/>
              </w:rPr>
            </w:pPr>
            <w:r>
              <w:rPr>
                <w:rFonts w:hint="eastAsia"/>
                <w:color w:val="000000"/>
                <w:szCs w:val="21"/>
              </w:rPr>
              <w:t>计量单位</w:t>
            </w:r>
          </w:p>
        </w:tc>
        <w:tc>
          <w:tcPr>
            <w:tcW w:w="1080" w:type="dxa"/>
            <w:vAlign w:val="center"/>
          </w:tcPr>
          <w:p>
            <w:pPr>
              <w:spacing w:line="280" w:lineRule="exact"/>
              <w:jc w:val="center"/>
              <w:rPr>
                <w:rFonts w:eastAsia="黑体"/>
                <w:b/>
                <w:color w:val="000000"/>
                <w:szCs w:val="21"/>
              </w:rPr>
            </w:pPr>
            <w:r>
              <w:rPr>
                <w:rFonts w:hint="eastAsia"/>
                <w:color w:val="000000"/>
                <w:szCs w:val="21"/>
                <w:lang w:eastAsia="zh-CN"/>
              </w:rPr>
              <w:t>暂定</w:t>
            </w:r>
            <w:r>
              <w:rPr>
                <w:rFonts w:hint="eastAsia"/>
                <w:color w:val="000000"/>
                <w:szCs w:val="21"/>
              </w:rPr>
              <w:t>数量</w:t>
            </w:r>
          </w:p>
        </w:tc>
        <w:tc>
          <w:tcPr>
            <w:tcW w:w="1200" w:type="dxa"/>
            <w:vAlign w:val="center"/>
          </w:tcPr>
          <w:p>
            <w:pPr>
              <w:spacing w:line="280" w:lineRule="exact"/>
              <w:jc w:val="center"/>
              <w:rPr>
                <w:rFonts w:eastAsia="黑体"/>
                <w:b/>
                <w:color w:val="000000"/>
                <w:szCs w:val="21"/>
              </w:rPr>
            </w:pPr>
            <w:r>
              <w:rPr>
                <w:rFonts w:hint="eastAsia"/>
                <w:color w:val="000000"/>
                <w:szCs w:val="21"/>
              </w:rPr>
              <w:t>含税单价</w:t>
            </w:r>
          </w:p>
        </w:tc>
        <w:tc>
          <w:tcPr>
            <w:tcW w:w="1170" w:type="dxa"/>
            <w:vAlign w:val="center"/>
          </w:tcPr>
          <w:p>
            <w:pPr>
              <w:spacing w:line="280" w:lineRule="exact"/>
              <w:jc w:val="center"/>
              <w:rPr>
                <w:rFonts w:eastAsia="黑体"/>
                <w:b/>
                <w:color w:val="000000"/>
                <w:szCs w:val="21"/>
                <w:lang w:eastAsia="zh-CN"/>
              </w:rPr>
            </w:pPr>
            <w:r>
              <w:rPr>
                <w:rFonts w:hint="eastAsia"/>
                <w:color w:val="000000"/>
                <w:szCs w:val="21"/>
                <w:lang w:eastAsia="zh-CN"/>
              </w:rPr>
              <w:t>暂定含税总金额（元）</w:t>
            </w:r>
          </w:p>
        </w:tc>
        <w:tc>
          <w:tcPr>
            <w:tcW w:w="795" w:type="dxa"/>
            <w:vAlign w:val="center"/>
          </w:tcPr>
          <w:p>
            <w:pPr>
              <w:spacing w:line="280" w:lineRule="exact"/>
              <w:jc w:val="center"/>
              <w:rPr>
                <w:rFonts w:eastAsia="黑体"/>
                <w:b/>
                <w:color w:val="000000"/>
                <w:szCs w:val="21"/>
              </w:rPr>
            </w:pPr>
            <w:r>
              <w:rPr>
                <w:rFonts w:hint="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29" w:type="dxa"/>
            <w:vAlign w:val="center"/>
          </w:tcPr>
          <w:p>
            <w:pPr>
              <w:spacing w:line="260" w:lineRule="exact"/>
              <w:jc w:val="center"/>
              <w:rPr>
                <w:rFonts w:eastAsia="黑体"/>
                <w:b/>
                <w:color w:val="000000"/>
                <w:szCs w:val="21"/>
              </w:rPr>
            </w:pPr>
            <w:r>
              <w:rPr>
                <w:rFonts w:hint="eastAsia"/>
                <w:color w:val="000000"/>
                <w:sz w:val="18"/>
                <w:szCs w:val="18"/>
              </w:rPr>
              <w:t>润滑油等</w:t>
            </w:r>
          </w:p>
        </w:tc>
        <w:tc>
          <w:tcPr>
            <w:tcW w:w="1132" w:type="dxa"/>
            <w:vAlign w:val="center"/>
          </w:tcPr>
          <w:p>
            <w:pPr>
              <w:spacing w:line="260" w:lineRule="exact"/>
              <w:jc w:val="center"/>
              <w:rPr>
                <w:color w:val="000000"/>
                <w:sz w:val="18"/>
                <w:szCs w:val="18"/>
                <w:lang w:eastAsia="zh-CN"/>
              </w:rPr>
            </w:pPr>
            <w:r>
              <w:rPr>
                <w:rFonts w:hint="eastAsia"/>
                <w:color w:val="000000"/>
                <w:sz w:val="18"/>
                <w:szCs w:val="18"/>
                <w:lang w:eastAsia="zh-CN"/>
              </w:rPr>
              <w:t>昆仑品牌</w:t>
            </w:r>
          </w:p>
        </w:tc>
        <w:tc>
          <w:tcPr>
            <w:tcW w:w="1245" w:type="dxa"/>
            <w:vAlign w:val="center"/>
          </w:tcPr>
          <w:p>
            <w:pPr>
              <w:spacing w:line="260" w:lineRule="exact"/>
              <w:jc w:val="center"/>
              <w:rPr>
                <w:color w:val="000000"/>
                <w:sz w:val="18"/>
                <w:szCs w:val="18"/>
              </w:rPr>
            </w:pPr>
            <w:r>
              <w:rPr>
                <w:rFonts w:hint="eastAsia"/>
                <w:color w:val="000000"/>
                <w:sz w:val="18"/>
                <w:szCs w:val="18"/>
              </w:rPr>
              <w:t>详见合同附件清单</w:t>
            </w:r>
          </w:p>
        </w:tc>
        <w:tc>
          <w:tcPr>
            <w:tcW w:w="885" w:type="dxa"/>
            <w:vAlign w:val="center"/>
          </w:tcPr>
          <w:p>
            <w:pPr>
              <w:spacing w:line="260" w:lineRule="exact"/>
              <w:jc w:val="center"/>
              <w:rPr>
                <w:color w:val="000000"/>
                <w:sz w:val="18"/>
                <w:szCs w:val="18"/>
                <w:lang w:eastAsia="zh-CN"/>
              </w:rPr>
            </w:pPr>
            <w:r>
              <w:rPr>
                <w:rFonts w:hint="eastAsia"/>
                <w:color w:val="000000"/>
                <w:sz w:val="18"/>
                <w:szCs w:val="18"/>
                <w:lang w:eastAsia="zh-CN"/>
              </w:rPr>
              <w:t>1批</w:t>
            </w:r>
          </w:p>
        </w:tc>
        <w:tc>
          <w:tcPr>
            <w:tcW w:w="1080" w:type="dxa"/>
            <w:vAlign w:val="center"/>
          </w:tcPr>
          <w:p>
            <w:pPr>
              <w:spacing w:line="260" w:lineRule="exact"/>
              <w:jc w:val="center"/>
              <w:rPr>
                <w:rFonts w:eastAsia="黑体"/>
                <w:b/>
                <w:color w:val="000000"/>
                <w:szCs w:val="21"/>
              </w:rPr>
            </w:pPr>
            <w:r>
              <w:rPr>
                <w:rFonts w:hint="eastAsia"/>
                <w:color w:val="000000"/>
                <w:sz w:val="18"/>
                <w:szCs w:val="18"/>
                <w:lang w:eastAsia="zh-CN"/>
              </w:rPr>
              <w:t>详见合同附件清单</w:t>
            </w:r>
          </w:p>
        </w:tc>
        <w:tc>
          <w:tcPr>
            <w:tcW w:w="1200" w:type="dxa"/>
            <w:vAlign w:val="center"/>
          </w:tcPr>
          <w:p>
            <w:pPr>
              <w:spacing w:line="260" w:lineRule="exact"/>
              <w:jc w:val="center"/>
              <w:rPr>
                <w:rFonts w:eastAsia="黑体"/>
                <w:b/>
                <w:color w:val="000000"/>
                <w:szCs w:val="21"/>
              </w:rPr>
            </w:pPr>
            <w:r>
              <w:rPr>
                <w:rFonts w:hint="eastAsia"/>
                <w:color w:val="000000"/>
                <w:sz w:val="18"/>
                <w:szCs w:val="18"/>
              </w:rPr>
              <w:t>详见合同附件清单</w:t>
            </w:r>
          </w:p>
        </w:tc>
        <w:tc>
          <w:tcPr>
            <w:tcW w:w="1170" w:type="dxa"/>
            <w:vAlign w:val="center"/>
          </w:tcPr>
          <w:p>
            <w:pPr>
              <w:spacing w:line="260" w:lineRule="exact"/>
              <w:jc w:val="center"/>
              <w:rPr>
                <w:rFonts w:eastAsia="黑体"/>
                <w:b/>
                <w:color w:val="000000"/>
                <w:szCs w:val="21"/>
              </w:rPr>
            </w:pPr>
          </w:p>
        </w:tc>
        <w:tc>
          <w:tcPr>
            <w:tcW w:w="795" w:type="dxa"/>
            <w:vAlign w:val="center"/>
          </w:tcPr>
          <w:p>
            <w:pPr>
              <w:spacing w:line="260" w:lineRule="exact"/>
              <w:jc w:val="center"/>
              <w:rPr>
                <w:rFonts w:eastAsia="黑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1" w:type="dxa"/>
            <w:gridSpan w:val="2"/>
            <w:vAlign w:val="center"/>
          </w:tcPr>
          <w:p>
            <w:pPr>
              <w:spacing w:line="260" w:lineRule="exact"/>
              <w:jc w:val="center"/>
              <w:rPr>
                <w:rFonts w:eastAsia="黑体"/>
                <w:b/>
                <w:color w:val="000000"/>
                <w:szCs w:val="21"/>
                <w:lang w:eastAsia="zh-CN"/>
              </w:rPr>
            </w:pPr>
            <w:r>
              <w:rPr>
                <w:rFonts w:hint="eastAsia"/>
                <w:color w:val="000000"/>
                <w:szCs w:val="21"/>
                <w:lang w:eastAsia="zh-CN"/>
              </w:rPr>
              <w:t>合计人民币（大写）：</w:t>
            </w:r>
          </w:p>
        </w:tc>
        <w:tc>
          <w:tcPr>
            <w:tcW w:w="6375" w:type="dxa"/>
            <w:gridSpan w:val="6"/>
            <w:vAlign w:val="center"/>
          </w:tcPr>
          <w:p>
            <w:pPr>
              <w:spacing w:line="260" w:lineRule="exact"/>
              <w:jc w:val="center"/>
              <w:rPr>
                <w:rFonts w:eastAsia="黑体"/>
                <w:b/>
                <w:color w:val="000000"/>
                <w:szCs w:val="21"/>
                <w:lang w:eastAsia="zh-CN"/>
              </w:rPr>
            </w:pPr>
            <w:r>
              <w:rPr>
                <w:rFonts w:hint="eastAsia"/>
                <w:color w:val="000000"/>
                <w:szCs w:val="21"/>
                <w:highlight w:val="yellow"/>
                <w:lang w:eastAsia="zh-CN"/>
              </w:rPr>
              <w:t>（货到以现汇支付货款）</w:t>
            </w:r>
          </w:p>
        </w:tc>
      </w:tr>
    </w:tbl>
    <w:p>
      <w:pPr>
        <w:spacing w:line="280" w:lineRule="exact"/>
        <w:ind w:firstLine="442" w:firstLineChars="200"/>
        <w:rPr>
          <w:b/>
          <w:color w:val="000000"/>
          <w:szCs w:val="21"/>
          <w:lang w:eastAsia="zh-CN"/>
        </w:rPr>
      </w:pPr>
      <w:r>
        <w:rPr>
          <w:rFonts w:hint="eastAsia"/>
          <w:b/>
          <w:color w:val="000000"/>
          <w:szCs w:val="21"/>
          <w:lang w:eastAsia="zh-CN"/>
        </w:rPr>
        <w:t>上述数量为暂定，需方可根据需要通过订单形式进行调整，双方按实际交货数量及合同附件单价结算。以上价格为含税价格，未税价格为</w:t>
      </w:r>
      <w:r>
        <w:rPr>
          <w:rFonts w:hint="eastAsia"/>
          <w:b/>
          <w:color w:val="000000"/>
          <w:szCs w:val="21"/>
          <w:u w:val="single"/>
          <w:lang w:eastAsia="zh-CN"/>
        </w:rPr>
        <w:t xml:space="preserve"> </w:t>
      </w:r>
      <w:r>
        <w:rPr>
          <w:b/>
          <w:color w:val="000000"/>
          <w:szCs w:val="21"/>
          <w:u w:val="single"/>
          <w:lang w:eastAsia="zh-CN"/>
        </w:rPr>
        <w:t xml:space="preserve">      </w:t>
      </w:r>
      <w:r>
        <w:rPr>
          <w:b/>
          <w:color w:val="000000"/>
          <w:szCs w:val="21"/>
          <w:lang w:eastAsia="zh-CN"/>
        </w:rPr>
        <w:t>元</w:t>
      </w:r>
      <w:r>
        <w:rPr>
          <w:rFonts w:hint="eastAsia"/>
          <w:b/>
          <w:color w:val="000000"/>
          <w:szCs w:val="21"/>
          <w:lang w:eastAsia="zh-CN"/>
        </w:rPr>
        <w:t>，</w:t>
      </w:r>
      <w:r>
        <w:rPr>
          <w:b/>
          <w:color w:val="000000"/>
          <w:szCs w:val="21"/>
          <w:lang w:eastAsia="zh-CN"/>
        </w:rPr>
        <w:t>税金</w:t>
      </w:r>
      <w:r>
        <w:rPr>
          <w:rFonts w:hint="eastAsia"/>
          <w:b/>
          <w:color w:val="000000"/>
          <w:szCs w:val="21"/>
          <w:lang w:eastAsia="zh-CN"/>
        </w:rPr>
        <w:t>为</w:t>
      </w:r>
      <w:r>
        <w:rPr>
          <w:rFonts w:hint="eastAsia"/>
          <w:b/>
          <w:color w:val="000000"/>
          <w:szCs w:val="21"/>
          <w:u w:val="single"/>
          <w:lang w:eastAsia="zh-CN"/>
        </w:rPr>
        <w:t xml:space="preserve"> </w:t>
      </w:r>
      <w:r>
        <w:rPr>
          <w:b/>
          <w:color w:val="000000"/>
          <w:szCs w:val="21"/>
          <w:u w:val="single"/>
          <w:lang w:eastAsia="zh-CN"/>
        </w:rPr>
        <w:t xml:space="preserve">     </w:t>
      </w:r>
      <w:r>
        <w:rPr>
          <w:b/>
          <w:color w:val="000000"/>
          <w:szCs w:val="21"/>
          <w:lang w:eastAsia="zh-CN"/>
        </w:rPr>
        <w:t>元</w:t>
      </w:r>
      <w:r>
        <w:rPr>
          <w:rFonts w:hint="eastAsia"/>
          <w:b/>
          <w:color w:val="000000"/>
          <w:szCs w:val="21"/>
          <w:lang w:eastAsia="zh-CN"/>
        </w:rPr>
        <w:t>，</w:t>
      </w:r>
      <w:r>
        <w:rPr>
          <w:b/>
          <w:color w:val="000000"/>
          <w:szCs w:val="21"/>
          <w:lang w:eastAsia="zh-CN"/>
        </w:rPr>
        <w:t>有尾差</w:t>
      </w:r>
      <w:r>
        <w:rPr>
          <w:rFonts w:hint="eastAsia"/>
          <w:b/>
          <w:color w:val="000000"/>
          <w:szCs w:val="21"/>
          <w:lang w:eastAsia="zh-CN"/>
        </w:rPr>
        <w:t>，</w:t>
      </w:r>
      <w:r>
        <w:rPr>
          <w:b/>
          <w:color w:val="000000"/>
          <w:szCs w:val="21"/>
          <w:lang w:eastAsia="zh-CN"/>
        </w:rPr>
        <w:t>以实际开票为准</w:t>
      </w:r>
      <w:r>
        <w:rPr>
          <w:rFonts w:hint="eastAsia"/>
          <w:b/>
          <w:color w:val="000000"/>
          <w:szCs w:val="21"/>
          <w:lang w:eastAsia="zh-CN"/>
        </w:rPr>
        <w:t>。</w:t>
      </w:r>
    </w:p>
    <w:p>
      <w:pPr>
        <w:spacing w:line="280" w:lineRule="exact"/>
        <w:rPr>
          <w:b/>
          <w:color w:val="000000"/>
          <w:szCs w:val="21"/>
          <w:lang w:eastAsia="zh-CN"/>
        </w:rPr>
      </w:pPr>
      <w:r>
        <w:rPr>
          <w:rFonts w:hint="eastAsia"/>
          <w:b/>
          <w:color w:val="000000"/>
          <w:szCs w:val="21"/>
          <w:lang w:eastAsia="zh-CN"/>
        </w:rPr>
        <w:t>二、供货有效期：</w:t>
      </w:r>
    </w:p>
    <w:p>
      <w:pPr>
        <w:spacing w:line="280" w:lineRule="exact"/>
        <w:ind w:firstLine="440" w:firstLineChars="200"/>
        <w:rPr>
          <w:color w:val="000000"/>
          <w:szCs w:val="21"/>
          <w:lang w:eastAsia="zh-CN"/>
        </w:rPr>
      </w:pPr>
      <w:r>
        <w:rPr>
          <w:rFonts w:hint="eastAsia"/>
          <w:color w:val="000000"/>
          <w:szCs w:val="21"/>
          <w:lang w:eastAsia="zh-CN"/>
        </w:rPr>
        <w:t xml:space="preserve">本合同供货有效期从 </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日至</w:t>
      </w:r>
      <w:r>
        <w:rPr>
          <w:rFonts w:hint="eastAsia"/>
          <w:color w:val="000000"/>
          <w:szCs w:val="21"/>
          <w:u w:val="single"/>
          <w:lang w:eastAsia="zh-CN"/>
        </w:rPr>
        <w:t xml:space="preserve">    </w:t>
      </w:r>
      <w:r>
        <w:rPr>
          <w:rFonts w:hint="eastAsia"/>
          <w:color w:val="000000"/>
          <w:szCs w:val="21"/>
          <w:lang w:eastAsia="zh-CN"/>
        </w:rPr>
        <w:t>年</w:t>
      </w:r>
      <w:r>
        <w:rPr>
          <w:rFonts w:hint="eastAsia"/>
          <w:color w:val="000000"/>
          <w:szCs w:val="21"/>
          <w:u w:val="single"/>
          <w:lang w:eastAsia="zh-CN"/>
        </w:rPr>
        <w:t xml:space="preserve">   </w:t>
      </w:r>
      <w:r>
        <w:rPr>
          <w:rFonts w:hint="eastAsia"/>
          <w:color w:val="000000"/>
          <w:szCs w:val="21"/>
          <w:lang w:eastAsia="zh-CN"/>
        </w:rPr>
        <w:t>月</w:t>
      </w:r>
      <w:r>
        <w:rPr>
          <w:rFonts w:hint="eastAsia"/>
          <w:color w:val="000000"/>
          <w:szCs w:val="21"/>
          <w:u w:val="single"/>
          <w:lang w:eastAsia="zh-CN"/>
        </w:rPr>
        <w:t xml:space="preserve">   </w:t>
      </w:r>
      <w:r>
        <w:rPr>
          <w:rFonts w:hint="eastAsia"/>
          <w:color w:val="000000"/>
          <w:szCs w:val="21"/>
          <w:lang w:eastAsia="zh-CN"/>
        </w:rPr>
        <w:t>日。本合同供货有效期届满与否，不影响本合同其他条款和组成部分的效力。</w:t>
      </w:r>
    </w:p>
    <w:p>
      <w:pPr>
        <w:spacing w:line="280" w:lineRule="exact"/>
        <w:rPr>
          <w:color w:val="000000"/>
          <w:szCs w:val="21"/>
          <w:u w:val="single"/>
          <w:lang w:eastAsia="zh-CN"/>
        </w:rPr>
      </w:pPr>
      <w:r>
        <w:rPr>
          <w:rFonts w:hint="eastAsia"/>
          <w:b/>
          <w:color w:val="000000"/>
          <w:szCs w:val="21"/>
          <w:lang w:eastAsia="zh-CN"/>
        </w:rPr>
        <w:t>三、产品质量要求及技术标准：</w:t>
      </w:r>
      <w:r>
        <w:rPr>
          <w:rFonts w:hint="eastAsia"/>
          <w:color w:val="000000"/>
          <w:szCs w:val="21"/>
          <w:lang w:eastAsia="zh-CN"/>
        </w:rPr>
        <w:t>双方商定按下列第</w:t>
      </w:r>
      <w:r>
        <w:rPr>
          <w:rFonts w:hint="eastAsia"/>
          <w:color w:val="000000"/>
          <w:szCs w:val="21"/>
          <w:u w:val="single"/>
          <w:lang w:eastAsia="zh-CN"/>
        </w:rPr>
        <w:t xml:space="preserve">  1  </w:t>
      </w:r>
      <w:r>
        <w:rPr>
          <w:rFonts w:hint="eastAsia"/>
          <w:color w:val="000000"/>
          <w:szCs w:val="21"/>
          <w:lang w:eastAsia="zh-CN"/>
        </w:rPr>
        <w:t>款执行，其中主要的技术指标包含：</w:t>
      </w:r>
      <w:r>
        <w:rPr>
          <w:rFonts w:hint="eastAsia"/>
          <w:color w:val="000000"/>
          <w:szCs w:val="21"/>
          <w:u w:val="single"/>
          <w:lang w:eastAsia="zh-CN"/>
        </w:rPr>
        <w:t xml:space="preserve"> / </w:t>
      </w:r>
      <w:r>
        <w:rPr>
          <w:rFonts w:hint="eastAsia"/>
          <w:color w:val="000000"/>
          <w:szCs w:val="21"/>
          <w:lang w:eastAsia="zh-CN"/>
        </w:rPr>
        <w:t>（详见附件1）</w:t>
      </w:r>
    </w:p>
    <w:p>
      <w:pPr>
        <w:spacing w:line="280" w:lineRule="exact"/>
        <w:ind w:firstLine="440" w:firstLineChars="200"/>
        <w:rPr>
          <w:color w:val="000000"/>
          <w:szCs w:val="21"/>
          <w:u w:val="single"/>
          <w:lang w:eastAsia="zh-CN"/>
        </w:rPr>
      </w:pPr>
      <w:r>
        <w:rPr>
          <w:color w:val="000000"/>
          <w:szCs w:val="21"/>
          <w:lang w:eastAsia="zh-CN"/>
        </w:rPr>
        <w:t>1</w:t>
      </w:r>
      <w:r>
        <w:rPr>
          <w:rFonts w:hint="eastAsia"/>
          <w:color w:val="000000"/>
          <w:szCs w:val="21"/>
          <w:lang w:eastAsia="zh-CN"/>
        </w:rPr>
        <w:t>.</w:t>
      </w:r>
      <w:r>
        <w:rPr>
          <w:color w:val="000000"/>
          <w:szCs w:val="21"/>
          <w:lang w:eastAsia="zh-CN"/>
        </w:rPr>
        <w:t>国家标准</w:t>
      </w:r>
      <w:r>
        <w:rPr>
          <w:rFonts w:hint="eastAsia"/>
          <w:color w:val="000000"/>
          <w:szCs w:val="21"/>
          <w:lang w:eastAsia="zh-CN"/>
        </w:rPr>
        <w:t>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w:t>
      </w:r>
      <w:r>
        <w:rPr>
          <w:color w:val="000000"/>
          <w:szCs w:val="21"/>
          <w:lang w:eastAsia="zh-CN"/>
        </w:rPr>
        <w:t>2</w:t>
      </w:r>
      <w:r>
        <w:rPr>
          <w:rFonts w:hint="eastAsia"/>
          <w:color w:val="000000"/>
          <w:szCs w:val="21"/>
          <w:lang w:eastAsia="zh-CN"/>
        </w:rPr>
        <w:t>.</w:t>
      </w:r>
      <w:r>
        <w:rPr>
          <w:color w:val="000000"/>
          <w:szCs w:val="21"/>
          <w:lang w:eastAsia="zh-CN"/>
        </w:rPr>
        <w:t>行业标准</w:t>
      </w:r>
      <w:r>
        <w:rPr>
          <w:rFonts w:hint="eastAsia"/>
          <w:color w:val="000000"/>
          <w:szCs w:val="21"/>
          <w:lang w:eastAsia="zh-CN"/>
        </w:rPr>
        <w:t>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w:t>
      </w:r>
      <w:r>
        <w:rPr>
          <w:rFonts w:hint="eastAsia"/>
          <w:color w:val="000000"/>
          <w:szCs w:val="21"/>
          <w:lang w:eastAsia="zh-CN"/>
        </w:rPr>
        <w:t xml:space="preserve"> </w:t>
      </w:r>
      <w:r>
        <w:rPr>
          <w:color w:val="000000"/>
          <w:szCs w:val="21"/>
          <w:lang w:eastAsia="zh-CN"/>
        </w:rPr>
        <w:t>3</w:t>
      </w:r>
      <w:r>
        <w:rPr>
          <w:rFonts w:hint="eastAsia"/>
          <w:color w:val="000000"/>
          <w:szCs w:val="21"/>
          <w:lang w:eastAsia="zh-CN"/>
        </w:rPr>
        <w:t>.</w:t>
      </w:r>
      <w:r>
        <w:rPr>
          <w:color w:val="000000"/>
          <w:szCs w:val="21"/>
          <w:lang w:eastAsia="zh-CN"/>
        </w:rPr>
        <w:t>企业标</w:t>
      </w:r>
      <w:r>
        <w:rPr>
          <w:rFonts w:hint="eastAsia"/>
          <w:color w:val="000000"/>
          <w:szCs w:val="21"/>
          <w:lang w:eastAsia="zh-CN"/>
        </w:rPr>
        <w:t>准及</w:t>
      </w:r>
      <w:r>
        <w:rPr>
          <w:color w:val="000000"/>
          <w:szCs w:val="21"/>
          <w:lang w:eastAsia="zh-CN"/>
        </w:rPr>
        <w:t>代号</w:t>
      </w:r>
      <w:r>
        <w:rPr>
          <w:rFonts w:hint="eastAsia"/>
          <w:color w:val="000000"/>
          <w:szCs w:val="21"/>
          <w:lang w:eastAsia="zh-CN"/>
        </w:rPr>
        <w:t>:</w:t>
      </w:r>
      <w:r>
        <w:rPr>
          <w:rFonts w:hint="eastAsia"/>
          <w:color w:val="000000"/>
          <w:szCs w:val="21"/>
          <w:u w:val="single"/>
          <w:lang w:eastAsia="zh-CN"/>
        </w:rPr>
        <w:t xml:space="preserve">  / 。               </w:t>
      </w:r>
    </w:p>
    <w:p>
      <w:pPr>
        <w:spacing w:line="280" w:lineRule="exact"/>
        <w:ind w:firstLine="440" w:firstLineChars="200"/>
        <w:rPr>
          <w:rFonts w:cs="Arial"/>
          <w:color w:val="000000"/>
          <w:szCs w:val="21"/>
          <w:lang w:eastAsia="zh-CN"/>
        </w:rPr>
      </w:pPr>
      <w:r>
        <w:rPr>
          <w:rFonts w:cs="Arial"/>
          <w:color w:val="000000"/>
          <w:szCs w:val="21"/>
          <w:lang w:eastAsia="zh-CN"/>
        </w:rPr>
        <w:t>4</w:t>
      </w:r>
      <w:r>
        <w:rPr>
          <w:rFonts w:hint="eastAsia" w:cs="Arial"/>
          <w:color w:val="000000"/>
          <w:szCs w:val="21"/>
          <w:lang w:eastAsia="zh-CN"/>
        </w:rPr>
        <w:t>.</w:t>
      </w:r>
      <w:r>
        <w:rPr>
          <w:rFonts w:cs="Arial"/>
          <w:color w:val="000000"/>
          <w:szCs w:val="21"/>
          <w:lang w:eastAsia="zh-CN"/>
        </w:rPr>
        <w:t>其他标准</w:t>
      </w:r>
      <w:r>
        <w:rPr>
          <w:rFonts w:hint="eastAsia" w:cs="Arial"/>
          <w:color w:val="000000"/>
          <w:szCs w:val="21"/>
          <w:u w:val="single"/>
          <w:lang w:eastAsia="zh-CN"/>
        </w:rPr>
        <w:t xml:space="preserve">  /  </w:t>
      </w:r>
      <w:r>
        <w:rPr>
          <w:rFonts w:hint="eastAsia" w:cs="Arial"/>
          <w:color w:val="000000"/>
          <w:szCs w:val="21"/>
          <w:lang w:eastAsia="zh-CN"/>
        </w:rPr>
        <w:t>。</w:t>
      </w:r>
    </w:p>
    <w:p>
      <w:pPr>
        <w:spacing w:line="280" w:lineRule="exact"/>
        <w:rPr>
          <w:color w:val="000000"/>
          <w:szCs w:val="21"/>
          <w:lang w:eastAsia="zh-CN"/>
        </w:rPr>
      </w:pPr>
      <w:r>
        <w:rPr>
          <w:rFonts w:hint="eastAsia"/>
          <w:b/>
          <w:color w:val="000000"/>
          <w:szCs w:val="21"/>
          <w:lang w:eastAsia="zh-CN"/>
        </w:rPr>
        <w:t>四、包装方式：</w:t>
      </w:r>
      <w:r>
        <w:rPr>
          <w:rFonts w:hint="eastAsia"/>
          <w:color w:val="000000"/>
          <w:szCs w:val="21"/>
          <w:lang w:eastAsia="zh-CN"/>
        </w:rPr>
        <w:t>双方商定按下列第</w:t>
      </w:r>
      <w:r>
        <w:rPr>
          <w:rFonts w:hint="eastAsia"/>
          <w:color w:val="000000"/>
          <w:szCs w:val="21"/>
          <w:u w:val="single"/>
          <w:lang w:eastAsia="zh-CN"/>
        </w:rPr>
        <w:t xml:space="preserve">  2  </w:t>
      </w:r>
      <w:r>
        <w:rPr>
          <w:rFonts w:hint="eastAsia"/>
          <w:color w:val="000000"/>
          <w:szCs w:val="21"/>
          <w:lang w:eastAsia="zh-CN"/>
        </w:rPr>
        <w:t>款执行。</w:t>
      </w:r>
    </w:p>
    <w:p>
      <w:pPr>
        <w:spacing w:line="280" w:lineRule="exact"/>
        <w:ind w:firstLine="440" w:firstLineChars="200"/>
        <w:rPr>
          <w:color w:val="000000"/>
          <w:szCs w:val="21"/>
          <w:u w:val="single"/>
          <w:lang w:eastAsia="zh-CN"/>
        </w:rPr>
      </w:pPr>
      <w:r>
        <w:rPr>
          <w:rFonts w:hint="eastAsia"/>
          <w:color w:val="000000"/>
          <w:szCs w:val="21"/>
          <w:lang w:eastAsia="zh-CN"/>
        </w:rPr>
        <w:t>1.袋装：</w:t>
      </w:r>
      <w:r>
        <w:rPr>
          <w:rFonts w:hint="eastAsia"/>
          <w:color w:val="000000"/>
          <w:szCs w:val="21"/>
          <w:u w:val="single"/>
          <w:lang w:eastAsia="zh-CN"/>
        </w:rPr>
        <w:t xml:space="preserve">   /   </w:t>
      </w:r>
      <w:r>
        <w:rPr>
          <w:rFonts w:hint="eastAsia"/>
          <w:color w:val="000000"/>
          <w:szCs w:val="21"/>
          <w:lang w:eastAsia="zh-CN"/>
        </w:rPr>
        <w:t xml:space="preserve">  2.桶装：</w:t>
      </w:r>
      <w:r>
        <w:rPr>
          <w:rFonts w:hint="eastAsia"/>
          <w:color w:val="000000"/>
          <w:szCs w:val="21"/>
          <w:u w:val="single"/>
          <w:lang w:eastAsia="zh-CN"/>
        </w:rPr>
        <w:t xml:space="preserve">    /    </w:t>
      </w:r>
      <w:r>
        <w:rPr>
          <w:rFonts w:hint="eastAsia"/>
          <w:color w:val="000000"/>
          <w:szCs w:val="21"/>
          <w:lang w:eastAsia="zh-CN"/>
        </w:rPr>
        <w:t>3.散装：</w:t>
      </w:r>
      <w:r>
        <w:rPr>
          <w:rFonts w:hint="eastAsia"/>
          <w:color w:val="000000"/>
          <w:szCs w:val="21"/>
          <w:u w:val="single"/>
          <w:lang w:eastAsia="zh-CN"/>
        </w:rPr>
        <w:t xml:space="preserve">    /    </w:t>
      </w:r>
      <w:r>
        <w:rPr>
          <w:rFonts w:hint="eastAsia"/>
          <w:color w:val="000000"/>
          <w:szCs w:val="21"/>
          <w:lang w:eastAsia="zh-CN"/>
        </w:rPr>
        <w:t xml:space="preserve">  4.其他：</w:t>
      </w:r>
      <w:r>
        <w:rPr>
          <w:rFonts w:hint="eastAsia"/>
          <w:color w:val="000000"/>
          <w:szCs w:val="21"/>
          <w:u w:val="single"/>
          <w:lang w:eastAsia="zh-CN"/>
        </w:rPr>
        <w:t xml:space="preserve">   / 。                     </w:t>
      </w:r>
    </w:p>
    <w:p>
      <w:pPr>
        <w:spacing w:line="280" w:lineRule="exact"/>
        <w:rPr>
          <w:b/>
          <w:color w:val="000000"/>
          <w:szCs w:val="21"/>
          <w:lang w:eastAsia="zh-CN"/>
        </w:rPr>
      </w:pPr>
      <w:r>
        <w:rPr>
          <w:rFonts w:hint="eastAsia"/>
          <w:b/>
          <w:color w:val="000000"/>
          <w:szCs w:val="21"/>
          <w:lang w:eastAsia="zh-CN"/>
        </w:rPr>
        <w:t>五、货款结算与支付方式：</w:t>
      </w:r>
    </w:p>
    <w:p>
      <w:pPr>
        <w:spacing w:line="280" w:lineRule="exact"/>
        <w:ind w:firstLine="431" w:firstLineChars="196"/>
        <w:rPr>
          <w:color w:val="000000"/>
          <w:szCs w:val="21"/>
          <w:lang w:eastAsia="zh-CN"/>
        </w:rPr>
      </w:pPr>
      <w:r>
        <w:rPr>
          <w:rFonts w:hint="eastAsia"/>
          <w:color w:val="000000"/>
          <w:szCs w:val="21"/>
          <w:lang w:eastAsia="zh-CN"/>
        </w:rPr>
        <w:t>1.需方各自向供方下达订单，各自的订单产品到货后，需方根据本合同约定的质量、数量标准验收合格后，供方根据货权主体分别开具相应金额的增值税专用发票以及结算所需的各类清单，需方收到并确认无误后向供方支付货款。</w:t>
      </w:r>
    </w:p>
    <w:p>
      <w:pPr>
        <w:spacing w:line="280" w:lineRule="exact"/>
        <w:ind w:firstLine="431" w:firstLineChars="196"/>
        <w:rPr>
          <w:color w:val="000000"/>
          <w:szCs w:val="21"/>
          <w:highlight w:val="yellow"/>
          <w:lang w:eastAsia="zh-CN"/>
        </w:rPr>
      </w:pPr>
      <w:r>
        <w:rPr>
          <w:rFonts w:hint="eastAsia"/>
          <w:color w:val="000000"/>
          <w:szCs w:val="21"/>
          <w:highlight w:val="yellow"/>
          <w:lang w:eastAsia="zh-CN"/>
        </w:rPr>
        <w:t>2.需方各主体以各自名义采购的润滑油，产生费用的分别由各主体承担。</w:t>
      </w:r>
    </w:p>
    <w:p>
      <w:pPr>
        <w:spacing w:line="280" w:lineRule="exact"/>
        <w:rPr>
          <w:color w:val="000000"/>
          <w:szCs w:val="21"/>
          <w:lang w:eastAsia="zh-CN"/>
        </w:rPr>
      </w:pPr>
      <w:r>
        <w:rPr>
          <w:rFonts w:hint="eastAsia"/>
          <w:b/>
          <w:color w:val="000000"/>
          <w:szCs w:val="21"/>
          <w:lang w:eastAsia="zh-CN"/>
        </w:rPr>
        <w:t>六、交付期限：</w:t>
      </w:r>
    </w:p>
    <w:p>
      <w:pPr>
        <w:spacing w:line="280" w:lineRule="exact"/>
        <w:ind w:firstLine="440" w:firstLineChars="200"/>
        <w:rPr>
          <w:b/>
          <w:color w:val="000000"/>
          <w:szCs w:val="21"/>
          <w:lang w:eastAsia="zh-CN"/>
        </w:rPr>
      </w:pPr>
      <w:r>
        <w:rPr>
          <w:rFonts w:hint="eastAsia"/>
          <w:color w:val="000000"/>
          <w:szCs w:val="21"/>
          <w:lang w:eastAsia="zh-CN"/>
        </w:rPr>
        <w:t>需方有权在本合同供货有效期内，分批向供方提交订单，订单应载明订购数量、订购金额、交付方式等事项。供方应在每批订单签订之日起</w:t>
      </w:r>
      <w:r>
        <w:rPr>
          <w:rFonts w:hint="eastAsia"/>
          <w:color w:val="000000"/>
          <w:szCs w:val="21"/>
          <w:u w:val="single"/>
          <w:lang w:eastAsia="zh-CN"/>
        </w:rPr>
        <w:t xml:space="preserve">     </w:t>
      </w:r>
      <w:r>
        <w:rPr>
          <w:rFonts w:hint="eastAsia"/>
          <w:color w:val="000000"/>
          <w:szCs w:val="21"/>
          <w:lang w:eastAsia="zh-CN"/>
        </w:rPr>
        <w:t>日内将每批订单项下货物交付需方。</w:t>
      </w:r>
    </w:p>
    <w:p>
      <w:pPr>
        <w:spacing w:line="280" w:lineRule="exact"/>
        <w:rPr>
          <w:color w:val="000000"/>
          <w:sz w:val="24"/>
          <w:lang w:eastAsia="zh-CN"/>
        </w:rPr>
      </w:pPr>
      <w:r>
        <w:rPr>
          <w:rFonts w:hint="eastAsia"/>
          <w:b/>
          <w:color w:val="000000"/>
          <w:szCs w:val="21"/>
          <w:lang w:eastAsia="zh-CN"/>
        </w:rPr>
        <w:t>七、交付方式：</w:t>
      </w:r>
      <w:r>
        <w:rPr>
          <w:rFonts w:hint="eastAsia"/>
          <w:color w:val="000000"/>
          <w:szCs w:val="21"/>
          <w:lang w:eastAsia="zh-CN"/>
        </w:rPr>
        <w:t>双方商定按下列第</w:t>
      </w:r>
      <w:r>
        <w:rPr>
          <w:rFonts w:hint="eastAsia"/>
          <w:color w:val="000000"/>
          <w:szCs w:val="21"/>
          <w:u w:val="single"/>
          <w:lang w:eastAsia="zh-CN"/>
        </w:rPr>
        <w:t xml:space="preserve">  3   </w:t>
      </w:r>
      <w:r>
        <w:rPr>
          <w:rFonts w:hint="eastAsia"/>
          <w:color w:val="000000"/>
          <w:szCs w:val="21"/>
          <w:lang w:eastAsia="zh-CN"/>
        </w:rPr>
        <w:t>款执行。</w:t>
      </w:r>
      <w:r>
        <w:rPr>
          <w:color w:val="000000"/>
          <w:sz w:val="24"/>
          <w:lang w:eastAsia="zh-CN"/>
        </w:rPr>
        <w:t xml:space="preserve"> </w:t>
      </w:r>
    </w:p>
    <w:p>
      <w:pPr>
        <w:spacing w:line="280" w:lineRule="exact"/>
        <w:ind w:firstLine="440" w:firstLineChars="200"/>
        <w:rPr>
          <w:color w:val="000000"/>
          <w:szCs w:val="21"/>
          <w:lang w:eastAsia="zh-CN"/>
        </w:rPr>
      </w:pPr>
      <w:r>
        <w:rPr>
          <w:rFonts w:hint="eastAsia"/>
          <w:color w:val="000000"/>
          <w:szCs w:val="21"/>
          <w:lang w:eastAsia="zh-CN"/>
        </w:rPr>
        <w:t>1.需方自提，自提所需的所有费用由需方自理，提货地点为</w:t>
      </w:r>
      <w:r>
        <w:rPr>
          <w:rFonts w:hint="eastAsia"/>
          <w:color w:val="000000"/>
          <w:sz w:val="18"/>
          <w:szCs w:val="18"/>
          <w:u w:val="single"/>
          <w:lang w:eastAsia="zh-CN"/>
        </w:rPr>
        <w:t xml:space="preserve">     /    </w:t>
      </w:r>
      <w:r>
        <w:rPr>
          <w:rFonts w:hint="eastAsia"/>
          <w:color w:val="000000"/>
          <w:szCs w:val="21"/>
          <w:lang w:eastAsia="zh-CN"/>
        </w:rPr>
        <w:t xml:space="preserve">；    </w:t>
      </w:r>
    </w:p>
    <w:p>
      <w:pPr>
        <w:spacing w:line="280" w:lineRule="exact"/>
        <w:ind w:firstLine="440" w:firstLineChars="200"/>
        <w:rPr>
          <w:color w:val="000000"/>
          <w:szCs w:val="21"/>
          <w:lang w:eastAsia="zh-CN"/>
        </w:rPr>
      </w:pPr>
      <w:r>
        <w:rPr>
          <w:rFonts w:hint="eastAsia"/>
          <w:color w:val="000000"/>
          <w:szCs w:val="21"/>
          <w:lang w:eastAsia="zh-CN"/>
        </w:rPr>
        <w:t>2.供方送货，运费、保险费由供方承担，到货地点为</w:t>
      </w:r>
      <w:r>
        <w:rPr>
          <w:rFonts w:hint="eastAsia"/>
          <w:color w:val="000000"/>
          <w:sz w:val="18"/>
          <w:szCs w:val="18"/>
          <w:u w:val="single"/>
          <w:lang w:eastAsia="zh-CN"/>
        </w:rPr>
        <w:t>　　/　　</w:t>
      </w:r>
      <w:r>
        <w:rPr>
          <w:rFonts w:hint="eastAsia"/>
          <w:color w:val="000000"/>
          <w:szCs w:val="21"/>
          <w:lang w:eastAsia="zh-CN"/>
        </w:rPr>
        <w:t>；</w:t>
      </w:r>
    </w:p>
    <w:p>
      <w:pPr>
        <w:spacing w:line="280" w:lineRule="exact"/>
        <w:ind w:firstLine="440" w:firstLineChars="200"/>
        <w:rPr>
          <w:color w:val="000000"/>
          <w:szCs w:val="21"/>
          <w:lang w:eastAsia="zh-CN"/>
        </w:rPr>
      </w:pPr>
      <w:r>
        <w:rPr>
          <w:rFonts w:hint="eastAsia"/>
          <w:color w:val="000000"/>
          <w:szCs w:val="21"/>
          <w:lang w:eastAsia="zh-CN"/>
        </w:rPr>
        <w:t>3.供方代办托运，运费、保险费由供方承担，由供方与承运人据实结算，到货地点为</w:t>
      </w:r>
      <w:r>
        <w:rPr>
          <w:rFonts w:hint="eastAsia"/>
          <w:sz w:val="18"/>
          <w:szCs w:val="18"/>
          <w:u w:val="single"/>
          <w:lang w:eastAsia="zh-CN"/>
        </w:rPr>
        <w:t>福建省漳州市漳浦县古雷开发区腾龙路翔鹭码头（翔鹭码头投资管理（漳州）有限公司）、福建省漳州市漳浦县古雷开发区腾龙路8</w:t>
      </w:r>
      <w:r>
        <w:rPr>
          <w:sz w:val="18"/>
          <w:szCs w:val="18"/>
          <w:u w:val="single"/>
          <w:lang w:eastAsia="zh-CN"/>
        </w:rPr>
        <w:t>6</w:t>
      </w:r>
      <w:r>
        <w:rPr>
          <w:rFonts w:hint="eastAsia"/>
          <w:sz w:val="18"/>
          <w:szCs w:val="18"/>
          <w:u w:val="single"/>
          <w:lang w:eastAsia="zh-CN"/>
        </w:rPr>
        <w:t>号PTA工厂（翔鹭石化（漳州）有限公司）、福建省漳州市漳浦县古雷开发区腾龙路84号PX工厂（腾龙芳烃（漳州）有限公司）</w:t>
      </w:r>
      <w:r>
        <w:rPr>
          <w:rFonts w:hint="eastAsia"/>
          <w:color w:val="000000"/>
          <w:sz w:val="18"/>
          <w:szCs w:val="18"/>
          <w:u w:val="single"/>
          <w:lang w:eastAsia="zh-CN"/>
        </w:rPr>
        <w:t>　</w:t>
      </w:r>
      <w:r>
        <w:rPr>
          <w:rFonts w:hint="eastAsia"/>
          <w:color w:val="000000"/>
          <w:szCs w:val="21"/>
          <w:lang w:eastAsia="zh-CN"/>
        </w:rPr>
        <w:t>。</w:t>
      </w:r>
    </w:p>
    <w:p>
      <w:pPr>
        <w:spacing w:line="280" w:lineRule="exact"/>
        <w:rPr>
          <w:b/>
          <w:color w:val="000000"/>
          <w:szCs w:val="21"/>
          <w:lang w:eastAsia="zh-CN"/>
        </w:rPr>
      </w:pPr>
      <w:r>
        <w:rPr>
          <w:rFonts w:hint="eastAsia"/>
          <w:b/>
          <w:color w:val="000000"/>
          <w:szCs w:val="21"/>
          <w:lang w:eastAsia="zh-CN"/>
        </w:rPr>
        <w:t>八、</w:t>
      </w:r>
      <w:r>
        <w:rPr>
          <w:rFonts w:hint="eastAsia"/>
          <w:color w:val="000000"/>
          <w:szCs w:val="21"/>
          <w:lang w:eastAsia="zh-CN"/>
        </w:rPr>
        <w:t>本合同一式</w:t>
      </w:r>
      <w:r>
        <w:rPr>
          <w:rFonts w:hint="eastAsia"/>
          <w:color w:val="000000"/>
          <w:szCs w:val="21"/>
          <w:u w:val="single"/>
          <w:lang w:eastAsia="zh-CN"/>
        </w:rPr>
        <w:t xml:space="preserve">  肆 </w:t>
      </w:r>
      <w:r>
        <w:rPr>
          <w:rFonts w:hint="eastAsia"/>
          <w:color w:val="000000"/>
          <w:szCs w:val="21"/>
          <w:lang w:eastAsia="zh-CN"/>
        </w:rPr>
        <w:t>份， 供方执</w:t>
      </w:r>
      <w:r>
        <w:rPr>
          <w:rFonts w:hint="eastAsia"/>
          <w:color w:val="000000"/>
          <w:szCs w:val="21"/>
          <w:u w:val="single"/>
          <w:lang w:eastAsia="zh-CN"/>
        </w:rPr>
        <w:t xml:space="preserve">  壹  </w:t>
      </w:r>
      <w:r>
        <w:rPr>
          <w:rFonts w:hint="eastAsia"/>
          <w:color w:val="000000"/>
          <w:szCs w:val="21"/>
          <w:lang w:eastAsia="zh-CN"/>
        </w:rPr>
        <w:t>份，需方执</w:t>
      </w:r>
      <w:r>
        <w:rPr>
          <w:rFonts w:hint="eastAsia"/>
          <w:color w:val="000000"/>
          <w:szCs w:val="21"/>
          <w:u w:val="single"/>
          <w:lang w:eastAsia="zh-CN"/>
        </w:rPr>
        <w:t xml:space="preserve">  叁  </w:t>
      </w:r>
      <w:r>
        <w:rPr>
          <w:rFonts w:hint="eastAsia"/>
          <w:color w:val="000000"/>
          <w:szCs w:val="21"/>
          <w:lang w:eastAsia="zh-CN"/>
        </w:rPr>
        <w:t>份。</w:t>
      </w:r>
    </w:p>
    <w:tbl>
      <w:tblPr>
        <w:tblStyle w:val="25"/>
        <w:tblW w:w="5637" w:type="dxa"/>
        <w:tblInd w:w="0" w:type="dxa"/>
        <w:tblLayout w:type="fixed"/>
        <w:tblCellMar>
          <w:top w:w="0" w:type="dxa"/>
          <w:left w:w="108" w:type="dxa"/>
          <w:bottom w:w="0" w:type="dxa"/>
          <w:right w:w="108" w:type="dxa"/>
        </w:tblCellMar>
      </w:tblPr>
      <w:tblGrid>
        <w:gridCol w:w="1105"/>
        <w:gridCol w:w="271"/>
        <w:gridCol w:w="279"/>
        <w:gridCol w:w="188"/>
        <w:gridCol w:w="1199"/>
        <w:gridCol w:w="2595"/>
      </w:tblGrid>
      <w:tr>
        <w:tblPrEx>
          <w:tblCellMar>
            <w:top w:w="0" w:type="dxa"/>
            <w:left w:w="108" w:type="dxa"/>
            <w:bottom w:w="0" w:type="dxa"/>
            <w:right w:w="108" w:type="dxa"/>
          </w:tblCellMar>
        </w:tblPrEx>
        <w:trPr>
          <w:trHeight w:val="425" w:hRule="atLeast"/>
        </w:trPr>
        <w:tc>
          <w:tcPr>
            <w:tcW w:w="1843" w:type="dxa"/>
            <w:gridSpan w:val="4"/>
            <w:shd w:val="clear" w:color="auto" w:fill="auto"/>
            <w:vAlign w:val="center"/>
          </w:tcPr>
          <w:p>
            <w:pPr>
              <w:pStyle w:val="2"/>
              <w:rPr>
                <w:rFonts w:hAnsi="宋体" w:cs="宋体"/>
                <w:b/>
                <w:color w:val="000000"/>
                <w:sz w:val="22"/>
                <w:szCs w:val="21"/>
              </w:rPr>
            </w:pPr>
          </w:p>
          <w:p>
            <w:pPr>
              <w:pStyle w:val="2"/>
              <w:rPr>
                <w:rFonts w:hAnsi="宋体" w:cs="宋体"/>
                <w:b/>
                <w:color w:val="000000"/>
                <w:sz w:val="22"/>
                <w:szCs w:val="21"/>
              </w:rPr>
            </w:pPr>
          </w:p>
          <w:p>
            <w:pPr>
              <w:pStyle w:val="2"/>
            </w:pPr>
          </w:p>
          <w:p>
            <w:pPr>
              <w:spacing w:line="260" w:lineRule="exact"/>
              <w:rPr>
                <w:b/>
                <w:color w:val="000000"/>
                <w:szCs w:val="21"/>
              </w:rPr>
            </w:pPr>
            <w:r>
              <w:rPr>
                <w:rFonts w:hint="eastAsia"/>
                <w:b/>
                <w:color w:val="000000"/>
                <w:szCs w:val="21"/>
              </w:rPr>
              <w:t>供方（章）:</w:t>
            </w:r>
          </w:p>
        </w:tc>
        <w:tc>
          <w:tcPr>
            <w:tcW w:w="3794" w:type="dxa"/>
            <w:gridSpan w:val="2"/>
            <w:shd w:val="clear" w:color="auto" w:fill="auto"/>
            <w:vAlign w:val="center"/>
          </w:tcPr>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p>
            <w:pPr>
              <w:spacing w:line="260" w:lineRule="exact"/>
              <w:rPr>
                <w:b/>
                <w:color w:val="000000"/>
                <w:szCs w:val="21"/>
                <w:lang w:eastAsia="zh-CN"/>
              </w:rPr>
            </w:pPr>
          </w:p>
        </w:tc>
      </w:tr>
      <w:tr>
        <w:tblPrEx>
          <w:tblCellMar>
            <w:top w:w="0" w:type="dxa"/>
            <w:left w:w="108" w:type="dxa"/>
            <w:bottom w:w="0" w:type="dxa"/>
            <w:right w:w="108" w:type="dxa"/>
          </w:tblCellMar>
        </w:tblPrEx>
        <w:trPr>
          <w:trHeight w:val="370" w:hRule="atLeast"/>
        </w:trPr>
        <w:tc>
          <w:tcPr>
            <w:tcW w:w="1843"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3794" w:type="dxa"/>
            <w:gridSpan w:val="2"/>
            <w:shd w:val="clear" w:color="auto" w:fill="auto"/>
            <w:vAlign w:val="center"/>
          </w:tcPr>
          <w:p>
            <w:pPr>
              <w:spacing w:line="260" w:lineRule="exact"/>
              <w:ind w:left="-88" w:leftChars="-40" w:firstLine="121" w:firstLineChars="55"/>
              <w:rPr>
                <w:color w:val="FF0000"/>
                <w:szCs w:val="21"/>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地址：</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655" w:type="dxa"/>
            <w:gridSpan w:val="3"/>
            <w:shd w:val="clear" w:color="auto" w:fill="auto"/>
            <w:vAlign w:val="center"/>
          </w:tcPr>
          <w:p>
            <w:pPr>
              <w:spacing w:line="260" w:lineRule="exact"/>
              <w:rPr>
                <w:color w:val="000000"/>
                <w:szCs w:val="21"/>
              </w:rPr>
            </w:pPr>
            <w:r>
              <w:rPr>
                <w:rFonts w:hint="eastAsia"/>
                <w:color w:val="000000"/>
                <w:szCs w:val="21"/>
              </w:rPr>
              <w:t>邮政编码：</w:t>
            </w:r>
          </w:p>
        </w:tc>
        <w:tc>
          <w:tcPr>
            <w:tcW w:w="3982" w:type="dxa"/>
            <w:gridSpan w:val="3"/>
            <w:shd w:val="clear" w:color="auto" w:fill="auto"/>
            <w:vAlign w:val="center"/>
          </w:tcPr>
          <w:p>
            <w:pPr>
              <w:spacing w:line="260" w:lineRule="exact"/>
              <w:ind w:firstLine="187" w:firstLineChars="85"/>
              <w:rPr>
                <w:color w:val="000000"/>
                <w:szCs w:val="21"/>
              </w:rPr>
            </w:pPr>
          </w:p>
        </w:tc>
      </w:tr>
      <w:tr>
        <w:tblPrEx>
          <w:tblCellMar>
            <w:top w:w="0" w:type="dxa"/>
            <w:left w:w="108" w:type="dxa"/>
            <w:bottom w:w="0" w:type="dxa"/>
            <w:right w:w="108" w:type="dxa"/>
          </w:tblCellMar>
        </w:tblPrEx>
        <w:tc>
          <w:tcPr>
            <w:tcW w:w="3042" w:type="dxa"/>
            <w:gridSpan w:val="5"/>
            <w:shd w:val="clear" w:color="auto" w:fill="auto"/>
            <w:vAlign w:val="center"/>
          </w:tcPr>
          <w:p>
            <w:pPr>
              <w:spacing w:line="260" w:lineRule="exact"/>
              <w:rPr>
                <w:color w:val="000000"/>
                <w:szCs w:val="21"/>
              </w:rPr>
            </w:pPr>
            <w:r>
              <w:rPr>
                <w:rFonts w:hint="eastAsia"/>
                <w:color w:val="000000"/>
                <w:szCs w:val="21"/>
              </w:rPr>
              <w:t>法定代表人或委托代理人：</w:t>
            </w:r>
          </w:p>
        </w:tc>
        <w:tc>
          <w:tcPr>
            <w:tcW w:w="2595" w:type="dxa"/>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376" w:type="dxa"/>
            <w:gridSpan w:val="2"/>
            <w:shd w:val="clear" w:color="auto" w:fill="auto"/>
            <w:vAlign w:val="center"/>
          </w:tcPr>
          <w:p>
            <w:pPr>
              <w:spacing w:line="260" w:lineRule="exact"/>
              <w:rPr>
                <w:color w:val="000000"/>
                <w:szCs w:val="21"/>
              </w:rPr>
            </w:pPr>
            <w:r>
              <w:rPr>
                <w:rFonts w:hint="eastAsia"/>
                <w:color w:val="000000"/>
                <w:szCs w:val="21"/>
              </w:rPr>
              <w:t>经办人：</w:t>
            </w:r>
          </w:p>
        </w:tc>
        <w:tc>
          <w:tcPr>
            <w:tcW w:w="4261" w:type="dxa"/>
            <w:gridSpan w:val="4"/>
            <w:shd w:val="clear" w:color="auto" w:fill="auto"/>
            <w:vAlign w:val="center"/>
          </w:tcPr>
          <w:p>
            <w:pPr>
              <w:spacing w:line="260" w:lineRule="exact"/>
              <w:ind w:firstLine="466" w:firstLineChars="212"/>
              <w:rPr>
                <w:color w:val="000000"/>
                <w:szCs w:val="21"/>
                <w:lang w:eastAsia="zh-CN"/>
              </w:rPr>
            </w:pPr>
          </w:p>
        </w:tc>
      </w:tr>
      <w:tr>
        <w:tblPrEx>
          <w:tblCellMar>
            <w:top w:w="0" w:type="dxa"/>
            <w:left w:w="108" w:type="dxa"/>
            <w:bottom w:w="0" w:type="dxa"/>
            <w:right w:w="108" w:type="dxa"/>
          </w:tblCellMar>
        </w:tblPrEx>
        <w:trPr>
          <w:trHeight w:val="111" w:hRule="atLeast"/>
        </w:trPr>
        <w:tc>
          <w:tcPr>
            <w:tcW w:w="1105" w:type="dxa"/>
            <w:shd w:val="clear" w:color="auto" w:fill="auto"/>
            <w:vAlign w:val="center"/>
          </w:tcPr>
          <w:p>
            <w:pPr>
              <w:spacing w:line="260" w:lineRule="exact"/>
              <w:rPr>
                <w:color w:val="000000"/>
                <w:szCs w:val="21"/>
              </w:rPr>
            </w:pPr>
            <w:r>
              <w:rPr>
                <w:rFonts w:hint="eastAsia"/>
                <w:color w:val="000000"/>
                <w:szCs w:val="21"/>
              </w:rPr>
              <w:t>电话：</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传真：</w:t>
            </w:r>
          </w:p>
        </w:tc>
        <w:tc>
          <w:tcPr>
            <w:tcW w:w="4532" w:type="dxa"/>
            <w:gridSpan w:val="5"/>
            <w:shd w:val="clear" w:color="auto" w:fill="auto"/>
            <w:vAlign w:val="center"/>
          </w:tcPr>
          <w:p>
            <w:pPr>
              <w:spacing w:line="260" w:lineRule="exact"/>
              <w:ind w:firstLine="737" w:firstLineChars="335"/>
              <w:rPr>
                <w:color w:val="000000"/>
                <w:szCs w:val="21"/>
                <w:lang w:eastAsia="zh-CN"/>
              </w:rPr>
            </w:pPr>
          </w:p>
        </w:tc>
      </w:tr>
      <w:tr>
        <w:tblPrEx>
          <w:tblCellMar>
            <w:top w:w="0" w:type="dxa"/>
            <w:left w:w="108" w:type="dxa"/>
            <w:bottom w:w="0" w:type="dxa"/>
            <w:right w:w="108" w:type="dxa"/>
          </w:tblCellMar>
        </w:tblPrEx>
        <w:tc>
          <w:tcPr>
            <w:tcW w:w="1655" w:type="dxa"/>
            <w:gridSpan w:val="3"/>
            <w:shd w:val="clear" w:color="auto" w:fill="auto"/>
            <w:vAlign w:val="center"/>
          </w:tcPr>
          <w:p>
            <w:pPr>
              <w:spacing w:line="260" w:lineRule="exact"/>
              <w:rPr>
                <w:color w:val="000000"/>
                <w:szCs w:val="21"/>
              </w:rPr>
            </w:pPr>
            <w:r>
              <w:rPr>
                <w:rFonts w:hint="eastAsia"/>
                <w:color w:val="000000"/>
                <w:szCs w:val="21"/>
              </w:rPr>
              <w:t>电子邮箱：</w:t>
            </w:r>
          </w:p>
        </w:tc>
        <w:tc>
          <w:tcPr>
            <w:tcW w:w="3982" w:type="dxa"/>
            <w:gridSpan w:val="3"/>
            <w:shd w:val="clear" w:color="auto" w:fill="auto"/>
            <w:vAlign w:val="center"/>
          </w:tcPr>
          <w:p>
            <w:pPr>
              <w:spacing w:line="260" w:lineRule="exact"/>
              <w:ind w:firstLine="187" w:firstLineChars="85"/>
              <w:rPr>
                <w:color w:val="000000"/>
                <w:szCs w:val="21"/>
                <w:lang w:eastAsia="zh-CN"/>
              </w:rPr>
            </w:pPr>
          </w:p>
        </w:tc>
      </w:tr>
      <w:tr>
        <w:tblPrEx>
          <w:tblCellMar>
            <w:top w:w="0" w:type="dxa"/>
            <w:left w:w="108" w:type="dxa"/>
            <w:bottom w:w="0" w:type="dxa"/>
            <w:right w:w="108" w:type="dxa"/>
          </w:tblCellMar>
        </w:tblPrEx>
        <w:trPr>
          <w:trHeight w:val="90" w:hRule="atLeast"/>
        </w:trPr>
        <w:tc>
          <w:tcPr>
            <w:tcW w:w="1655" w:type="dxa"/>
            <w:gridSpan w:val="3"/>
            <w:shd w:val="clear" w:color="auto" w:fill="auto"/>
            <w:vAlign w:val="center"/>
          </w:tcPr>
          <w:p>
            <w:pPr>
              <w:spacing w:line="260" w:lineRule="exact"/>
              <w:rPr>
                <w:color w:val="000000"/>
                <w:szCs w:val="21"/>
              </w:rPr>
            </w:pPr>
            <w:r>
              <w:rPr>
                <w:rFonts w:hint="eastAsia"/>
                <w:color w:val="000000"/>
                <w:szCs w:val="21"/>
              </w:rPr>
              <w:t>开户银行：</w:t>
            </w:r>
          </w:p>
        </w:tc>
        <w:tc>
          <w:tcPr>
            <w:tcW w:w="3982"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rPr>
          <w:trHeight w:val="90" w:hRule="atLeast"/>
        </w:trPr>
        <w:tc>
          <w:tcPr>
            <w:tcW w:w="1105" w:type="dxa"/>
            <w:shd w:val="clear" w:color="auto" w:fill="auto"/>
            <w:vAlign w:val="center"/>
          </w:tcPr>
          <w:p>
            <w:pPr>
              <w:spacing w:line="260" w:lineRule="exact"/>
              <w:rPr>
                <w:color w:val="000000"/>
                <w:szCs w:val="21"/>
              </w:rPr>
            </w:pPr>
            <w:r>
              <w:rPr>
                <w:rFonts w:hint="eastAsia"/>
                <w:color w:val="000000"/>
                <w:szCs w:val="21"/>
              </w:rPr>
              <w:t>帐号：</w:t>
            </w:r>
          </w:p>
        </w:tc>
        <w:tc>
          <w:tcPr>
            <w:tcW w:w="4532" w:type="dxa"/>
            <w:gridSpan w:val="5"/>
            <w:shd w:val="clear" w:color="auto" w:fill="auto"/>
            <w:vAlign w:val="center"/>
          </w:tcPr>
          <w:p>
            <w:pPr>
              <w:spacing w:line="260" w:lineRule="exact"/>
              <w:ind w:firstLine="737" w:firstLineChars="335"/>
              <w:rPr>
                <w:color w:val="000000"/>
                <w:szCs w:val="21"/>
              </w:rPr>
            </w:pPr>
          </w:p>
        </w:tc>
      </w:tr>
      <w:tr>
        <w:tblPrEx>
          <w:tblCellMar>
            <w:top w:w="0" w:type="dxa"/>
            <w:left w:w="108" w:type="dxa"/>
            <w:bottom w:w="0" w:type="dxa"/>
            <w:right w:w="108" w:type="dxa"/>
          </w:tblCellMar>
        </w:tblPrEx>
        <w:tc>
          <w:tcPr>
            <w:tcW w:w="1105" w:type="dxa"/>
            <w:shd w:val="clear" w:color="auto" w:fill="auto"/>
            <w:vAlign w:val="center"/>
          </w:tcPr>
          <w:p>
            <w:pPr>
              <w:spacing w:line="260" w:lineRule="exact"/>
              <w:rPr>
                <w:color w:val="000000"/>
                <w:szCs w:val="21"/>
              </w:rPr>
            </w:pPr>
            <w:r>
              <w:rPr>
                <w:rFonts w:hint="eastAsia"/>
                <w:color w:val="000000"/>
                <w:szCs w:val="21"/>
              </w:rPr>
              <w:t>税号：</w:t>
            </w:r>
          </w:p>
        </w:tc>
        <w:tc>
          <w:tcPr>
            <w:tcW w:w="4532" w:type="dxa"/>
            <w:gridSpan w:val="5"/>
            <w:shd w:val="clear" w:color="auto" w:fill="auto"/>
            <w:vAlign w:val="center"/>
          </w:tcPr>
          <w:p>
            <w:pPr>
              <w:spacing w:line="260" w:lineRule="exact"/>
              <w:ind w:firstLine="737" w:firstLineChars="335"/>
              <w:rPr>
                <w:color w:val="000000"/>
                <w:szCs w:val="21"/>
              </w:rPr>
            </w:pPr>
          </w:p>
        </w:tc>
      </w:tr>
    </w:tbl>
    <w:p>
      <w:pPr>
        <w:spacing w:line="220" w:lineRule="exact"/>
        <w:jc w:val="both"/>
        <w:rPr>
          <w:b/>
          <w:color w:val="000000"/>
          <w:sz w:val="18"/>
          <w:szCs w:val="18"/>
          <w:u w:val="single"/>
          <w:lang w:eastAsia="zh-CN"/>
        </w:rPr>
      </w:pPr>
    </w:p>
    <w:tbl>
      <w:tblPr>
        <w:tblStyle w:val="25"/>
        <w:tblW w:w="6062" w:type="dxa"/>
        <w:tblInd w:w="0" w:type="dxa"/>
        <w:tblLayout w:type="fixed"/>
        <w:tblCellMar>
          <w:top w:w="0" w:type="dxa"/>
          <w:left w:w="108" w:type="dxa"/>
          <w:bottom w:w="0" w:type="dxa"/>
          <w:right w:w="108" w:type="dxa"/>
        </w:tblCellMar>
      </w:tblPr>
      <w:tblGrid>
        <w:gridCol w:w="1111"/>
        <w:gridCol w:w="76"/>
        <w:gridCol w:w="155"/>
        <w:gridCol w:w="364"/>
        <w:gridCol w:w="1090"/>
        <w:gridCol w:w="245"/>
        <w:gridCol w:w="3021"/>
      </w:tblGrid>
      <w:tr>
        <w:tblPrEx>
          <w:tblCellMar>
            <w:top w:w="0" w:type="dxa"/>
            <w:left w:w="108" w:type="dxa"/>
            <w:bottom w:w="0" w:type="dxa"/>
            <w:right w:w="108" w:type="dxa"/>
          </w:tblCellMar>
        </w:tblPrEx>
        <w:tc>
          <w:tcPr>
            <w:tcW w:w="1706" w:type="dxa"/>
            <w:gridSpan w:val="4"/>
            <w:shd w:val="clear" w:color="auto" w:fill="auto"/>
            <w:vAlign w:val="center"/>
          </w:tcPr>
          <w:p>
            <w:pPr>
              <w:spacing w:line="280" w:lineRule="exact"/>
              <w:rPr>
                <w:b/>
                <w:color w:val="000000"/>
                <w:szCs w:val="21"/>
              </w:rPr>
            </w:pPr>
            <w:r>
              <w:rPr>
                <w:rFonts w:hint="eastAsia"/>
                <w:b/>
                <w:color w:val="000000"/>
                <w:sz w:val="21"/>
                <w:szCs w:val="21"/>
              </w:rPr>
              <w:t>需方（章）:</w:t>
            </w:r>
          </w:p>
        </w:tc>
        <w:tc>
          <w:tcPr>
            <w:tcW w:w="4356" w:type="dxa"/>
            <w:gridSpan w:val="3"/>
            <w:shd w:val="clear" w:color="auto" w:fill="auto"/>
            <w:vAlign w:val="center"/>
          </w:tcPr>
          <w:p>
            <w:pPr>
              <w:widowControl/>
              <w:ind w:firstLine="211" w:firstLineChars="100"/>
              <w:rPr>
                <w:b/>
                <w:color w:val="000000"/>
                <w:szCs w:val="21"/>
                <w:lang w:eastAsia="zh-CN"/>
              </w:rPr>
            </w:pPr>
            <w:r>
              <w:rPr>
                <w:rFonts w:hint="eastAsia"/>
                <w:b/>
                <w:bCs/>
                <w:color w:val="000000"/>
                <w:sz w:val="21"/>
                <w:szCs w:val="21"/>
                <w:lang w:eastAsia="zh-CN" w:bidi="ar"/>
              </w:rPr>
              <w:t>腾龙芳烃（漳州）有限公司</w:t>
            </w:r>
          </w:p>
        </w:tc>
      </w:tr>
      <w:tr>
        <w:tblPrEx>
          <w:tblCellMar>
            <w:top w:w="0" w:type="dxa"/>
            <w:left w:w="108" w:type="dxa"/>
            <w:bottom w:w="0" w:type="dxa"/>
            <w:right w:w="108" w:type="dxa"/>
          </w:tblCellMar>
        </w:tblPrEx>
        <w:trPr>
          <w:trHeight w:val="365" w:hRule="atLeast"/>
        </w:trPr>
        <w:tc>
          <w:tcPr>
            <w:tcW w:w="1706" w:type="dxa"/>
            <w:gridSpan w:val="4"/>
            <w:shd w:val="clear" w:color="auto" w:fill="auto"/>
            <w:vAlign w:val="center"/>
          </w:tcPr>
          <w:p>
            <w:pPr>
              <w:spacing w:line="280" w:lineRule="exact"/>
              <w:rPr>
                <w:color w:val="000000"/>
                <w:szCs w:val="21"/>
              </w:rPr>
            </w:pPr>
            <w:r>
              <w:rPr>
                <w:rFonts w:hint="eastAsia"/>
                <w:color w:val="000000"/>
                <w:sz w:val="21"/>
                <w:szCs w:val="21"/>
              </w:rPr>
              <w:t>工商注册号：</w:t>
            </w:r>
          </w:p>
        </w:tc>
        <w:tc>
          <w:tcPr>
            <w:tcW w:w="4356" w:type="dxa"/>
            <w:gridSpan w:val="3"/>
            <w:shd w:val="clear" w:color="auto" w:fill="auto"/>
            <w:vAlign w:val="center"/>
          </w:tcPr>
          <w:p>
            <w:pPr>
              <w:widowControl/>
              <w:ind w:firstLine="143" w:firstLineChars="65"/>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地址：</w:t>
            </w:r>
          </w:p>
        </w:tc>
        <w:tc>
          <w:tcPr>
            <w:tcW w:w="4875" w:type="dxa"/>
            <w:gridSpan w:val="5"/>
            <w:shd w:val="clear" w:color="auto" w:fill="auto"/>
            <w:vAlign w:val="center"/>
          </w:tcPr>
          <w:p>
            <w:pPr>
              <w:widowControl/>
              <w:ind w:firstLine="686" w:firstLineChars="312"/>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邮政编码：</w:t>
            </w:r>
          </w:p>
        </w:tc>
        <w:tc>
          <w:tcPr>
            <w:tcW w:w="4720" w:type="dxa"/>
            <w:gridSpan w:val="4"/>
            <w:shd w:val="clear" w:color="auto" w:fill="auto"/>
            <w:vAlign w:val="center"/>
          </w:tcPr>
          <w:p>
            <w:pPr>
              <w:spacing w:line="280" w:lineRule="exact"/>
              <w:ind w:firstLine="523" w:firstLineChars="238"/>
              <w:rPr>
                <w:color w:val="000000"/>
                <w:szCs w:val="21"/>
              </w:rPr>
            </w:pPr>
          </w:p>
        </w:tc>
      </w:tr>
      <w:tr>
        <w:tblPrEx>
          <w:tblCellMar>
            <w:top w:w="0" w:type="dxa"/>
            <w:left w:w="108" w:type="dxa"/>
            <w:bottom w:w="0" w:type="dxa"/>
            <w:right w:w="108" w:type="dxa"/>
          </w:tblCellMar>
        </w:tblPrEx>
        <w:tc>
          <w:tcPr>
            <w:tcW w:w="2796" w:type="dxa"/>
            <w:gridSpan w:val="5"/>
            <w:shd w:val="clear" w:color="auto" w:fill="auto"/>
            <w:vAlign w:val="center"/>
          </w:tcPr>
          <w:p>
            <w:pPr>
              <w:spacing w:line="280" w:lineRule="exact"/>
              <w:rPr>
                <w:color w:val="000000"/>
                <w:szCs w:val="21"/>
              </w:rPr>
            </w:pPr>
            <w:r>
              <w:rPr>
                <w:rFonts w:hint="eastAsia"/>
                <w:color w:val="000000"/>
                <w:sz w:val="21"/>
                <w:szCs w:val="21"/>
              </w:rPr>
              <w:t>法定代表人或委托代理人：</w:t>
            </w:r>
          </w:p>
        </w:tc>
        <w:tc>
          <w:tcPr>
            <w:tcW w:w="3266" w:type="dxa"/>
            <w:gridSpan w:val="2"/>
            <w:shd w:val="clear" w:color="auto" w:fill="auto"/>
            <w:vAlign w:val="center"/>
          </w:tcPr>
          <w:p>
            <w:pPr>
              <w:spacing w:line="280" w:lineRule="exact"/>
              <w:rPr>
                <w:color w:val="000000"/>
                <w:szCs w:val="21"/>
              </w:rPr>
            </w:pPr>
          </w:p>
        </w:tc>
      </w:tr>
      <w:tr>
        <w:tblPrEx>
          <w:tblCellMar>
            <w:top w:w="0" w:type="dxa"/>
            <w:left w:w="108" w:type="dxa"/>
            <w:bottom w:w="0" w:type="dxa"/>
            <w:right w:w="108" w:type="dxa"/>
          </w:tblCellMar>
        </w:tblPrEx>
        <w:tc>
          <w:tcPr>
            <w:tcW w:w="1111" w:type="dxa"/>
            <w:shd w:val="clear" w:color="auto" w:fill="auto"/>
            <w:vAlign w:val="center"/>
          </w:tcPr>
          <w:p>
            <w:pPr>
              <w:spacing w:line="280" w:lineRule="exact"/>
              <w:rPr>
                <w:color w:val="000000"/>
                <w:szCs w:val="21"/>
              </w:rPr>
            </w:pPr>
            <w:r>
              <w:rPr>
                <w:rFonts w:hint="eastAsia"/>
                <w:color w:val="000000"/>
                <w:sz w:val="21"/>
                <w:szCs w:val="21"/>
              </w:rPr>
              <w:t>经办人：</w:t>
            </w:r>
          </w:p>
        </w:tc>
        <w:tc>
          <w:tcPr>
            <w:tcW w:w="4951" w:type="dxa"/>
            <w:gridSpan w:val="6"/>
            <w:shd w:val="clear" w:color="auto" w:fill="auto"/>
            <w:vAlign w:val="center"/>
          </w:tcPr>
          <w:p>
            <w:pPr>
              <w:spacing w:line="280" w:lineRule="exact"/>
              <w:ind w:firstLine="765" w:firstLineChars="348"/>
              <w:rPr>
                <w:color w:val="000000"/>
                <w:szCs w:val="21"/>
                <w:lang w:eastAsia="zh-CN"/>
              </w:rPr>
            </w:pPr>
          </w:p>
        </w:tc>
      </w:tr>
      <w:tr>
        <w:tblPrEx>
          <w:tblCellMar>
            <w:top w:w="0" w:type="dxa"/>
            <w:left w:w="108" w:type="dxa"/>
            <w:bottom w:w="0" w:type="dxa"/>
            <w:right w:w="108" w:type="dxa"/>
          </w:tblCellMar>
        </w:tblPrEx>
        <w:trPr>
          <w:trHeight w:val="111"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电话：</w:t>
            </w:r>
          </w:p>
        </w:tc>
        <w:tc>
          <w:tcPr>
            <w:tcW w:w="4875" w:type="dxa"/>
            <w:gridSpan w:val="5"/>
            <w:shd w:val="clear" w:color="auto" w:fill="auto"/>
            <w:vAlign w:val="center"/>
          </w:tcPr>
          <w:p>
            <w:pPr>
              <w:widowControl/>
              <w:ind w:firstLine="721" w:firstLineChars="328"/>
              <w:rPr>
                <w:color w:val="000000"/>
                <w:szCs w:val="21"/>
                <w:lang w:eastAsia="zh-CN"/>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传真：</w:t>
            </w:r>
          </w:p>
        </w:tc>
        <w:tc>
          <w:tcPr>
            <w:tcW w:w="4875" w:type="dxa"/>
            <w:gridSpan w:val="5"/>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电子邮箱：</w:t>
            </w:r>
          </w:p>
        </w:tc>
        <w:tc>
          <w:tcPr>
            <w:tcW w:w="4720" w:type="dxa"/>
            <w:gridSpan w:val="4"/>
            <w:shd w:val="clear" w:color="auto" w:fill="auto"/>
            <w:vAlign w:val="center"/>
          </w:tcPr>
          <w:p>
            <w:pPr>
              <w:widowControl/>
              <w:ind w:firstLine="550" w:firstLineChars="250"/>
              <w:rPr>
                <w:color w:val="000000"/>
                <w:szCs w:val="21"/>
                <w:lang w:eastAsia="zh-CN"/>
              </w:rPr>
            </w:pPr>
          </w:p>
        </w:tc>
      </w:tr>
      <w:tr>
        <w:tblPrEx>
          <w:tblCellMar>
            <w:top w:w="0" w:type="dxa"/>
            <w:left w:w="108" w:type="dxa"/>
            <w:bottom w:w="0" w:type="dxa"/>
            <w:right w:w="108" w:type="dxa"/>
          </w:tblCellMar>
        </w:tblPrEx>
        <w:trPr>
          <w:trHeight w:val="90" w:hRule="atLeast"/>
        </w:trPr>
        <w:tc>
          <w:tcPr>
            <w:tcW w:w="1342" w:type="dxa"/>
            <w:gridSpan w:val="3"/>
            <w:shd w:val="clear" w:color="auto" w:fill="auto"/>
            <w:vAlign w:val="center"/>
          </w:tcPr>
          <w:p>
            <w:pPr>
              <w:spacing w:line="280" w:lineRule="exact"/>
              <w:rPr>
                <w:color w:val="000000"/>
                <w:szCs w:val="21"/>
              </w:rPr>
            </w:pPr>
            <w:r>
              <w:rPr>
                <w:rFonts w:hint="eastAsia"/>
                <w:color w:val="000000"/>
                <w:sz w:val="21"/>
                <w:szCs w:val="21"/>
              </w:rPr>
              <w:t>开户银行：</w:t>
            </w:r>
          </w:p>
        </w:tc>
        <w:tc>
          <w:tcPr>
            <w:tcW w:w="4720" w:type="dxa"/>
            <w:gridSpan w:val="4"/>
            <w:shd w:val="clear" w:color="auto" w:fill="auto"/>
            <w:vAlign w:val="center"/>
          </w:tcPr>
          <w:p>
            <w:pPr>
              <w:widowControl/>
              <w:ind w:firstLine="523" w:firstLineChars="238"/>
              <w:rPr>
                <w:color w:val="000000"/>
                <w:szCs w:val="21"/>
                <w:lang w:eastAsia="zh-CN"/>
              </w:rPr>
            </w:pPr>
          </w:p>
        </w:tc>
      </w:tr>
      <w:tr>
        <w:tblPrEx>
          <w:tblCellMar>
            <w:top w:w="0" w:type="dxa"/>
            <w:left w:w="108" w:type="dxa"/>
            <w:bottom w:w="0" w:type="dxa"/>
            <w:right w:w="108" w:type="dxa"/>
          </w:tblCellMar>
        </w:tblPrEx>
        <w:trPr>
          <w:trHeight w:val="90"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帐号：</w:t>
            </w:r>
          </w:p>
        </w:tc>
        <w:tc>
          <w:tcPr>
            <w:tcW w:w="4875" w:type="dxa"/>
            <w:gridSpan w:val="5"/>
            <w:shd w:val="clear" w:color="auto" w:fill="auto"/>
            <w:vAlign w:val="center"/>
          </w:tcPr>
          <w:p>
            <w:pPr>
              <w:widowControl/>
              <w:ind w:firstLine="686" w:firstLineChars="312"/>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税号：</w:t>
            </w:r>
          </w:p>
        </w:tc>
        <w:tc>
          <w:tcPr>
            <w:tcW w:w="4875" w:type="dxa"/>
            <w:gridSpan w:val="5"/>
            <w:shd w:val="clear" w:color="auto" w:fill="auto"/>
            <w:vAlign w:val="center"/>
          </w:tcPr>
          <w:p>
            <w:pPr>
              <w:widowControl/>
              <w:ind w:firstLine="686" w:firstLineChars="312"/>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p>
        </w:tc>
        <w:tc>
          <w:tcPr>
            <w:tcW w:w="4875" w:type="dxa"/>
            <w:gridSpan w:val="5"/>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80" w:lineRule="exact"/>
              <w:rPr>
                <w:b/>
                <w:color w:val="000000"/>
                <w:szCs w:val="21"/>
              </w:rPr>
            </w:pPr>
            <w:r>
              <w:rPr>
                <w:rFonts w:hint="eastAsia"/>
                <w:b/>
                <w:color w:val="000000"/>
                <w:sz w:val="21"/>
                <w:szCs w:val="21"/>
              </w:rPr>
              <w:t>需方（章）:</w:t>
            </w:r>
          </w:p>
        </w:tc>
        <w:tc>
          <w:tcPr>
            <w:tcW w:w="4356" w:type="dxa"/>
            <w:gridSpan w:val="3"/>
            <w:shd w:val="clear" w:color="auto" w:fill="auto"/>
            <w:vAlign w:val="center"/>
          </w:tcPr>
          <w:p>
            <w:pPr>
              <w:widowControl/>
              <w:ind w:firstLine="221" w:firstLineChars="100"/>
              <w:rPr>
                <w:b/>
                <w:color w:val="000000"/>
                <w:szCs w:val="21"/>
                <w:lang w:eastAsia="zh-CN"/>
              </w:rPr>
            </w:pPr>
            <w:r>
              <w:rPr>
                <w:rFonts w:hint="eastAsia"/>
                <w:b/>
                <w:color w:val="000000"/>
                <w:szCs w:val="21"/>
                <w:lang w:eastAsia="zh-CN"/>
              </w:rPr>
              <w:t>翔鹭石化（漳州）有限公司</w:t>
            </w: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4356" w:type="dxa"/>
            <w:gridSpan w:val="3"/>
            <w:shd w:val="clear" w:color="auto" w:fill="auto"/>
            <w:vAlign w:val="center"/>
          </w:tcPr>
          <w:p>
            <w:pPr>
              <w:spacing w:line="260" w:lineRule="exact"/>
              <w:ind w:firstLine="136" w:firstLineChars="62"/>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地址：</w:t>
            </w:r>
          </w:p>
        </w:tc>
        <w:tc>
          <w:tcPr>
            <w:tcW w:w="4875" w:type="dxa"/>
            <w:gridSpan w:val="5"/>
            <w:shd w:val="clear" w:color="auto" w:fill="auto"/>
            <w:vAlign w:val="center"/>
          </w:tcPr>
          <w:p>
            <w:pPr>
              <w:widowControl/>
              <w:ind w:firstLine="660" w:firstLineChars="300"/>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邮政编码：</w:t>
            </w:r>
          </w:p>
        </w:tc>
        <w:tc>
          <w:tcPr>
            <w:tcW w:w="4720" w:type="dxa"/>
            <w:gridSpan w:val="4"/>
            <w:shd w:val="clear" w:color="auto" w:fill="auto"/>
            <w:vAlign w:val="center"/>
          </w:tcPr>
          <w:p>
            <w:pPr>
              <w:spacing w:line="280" w:lineRule="exact"/>
              <w:ind w:firstLine="523" w:firstLineChars="238"/>
              <w:rPr>
                <w:color w:val="000000"/>
                <w:szCs w:val="21"/>
              </w:rPr>
            </w:pPr>
          </w:p>
        </w:tc>
      </w:tr>
      <w:tr>
        <w:tblPrEx>
          <w:tblCellMar>
            <w:top w:w="0" w:type="dxa"/>
            <w:left w:w="108" w:type="dxa"/>
            <w:bottom w:w="0" w:type="dxa"/>
            <w:right w:w="108" w:type="dxa"/>
          </w:tblCellMar>
        </w:tblPrEx>
        <w:tc>
          <w:tcPr>
            <w:tcW w:w="2796" w:type="dxa"/>
            <w:gridSpan w:val="5"/>
            <w:shd w:val="clear" w:color="auto" w:fill="auto"/>
            <w:vAlign w:val="center"/>
          </w:tcPr>
          <w:p>
            <w:pPr>
              <w:spacing w:line="280" w:lineRule="exact"/>
              <w:rPr>
                <w:color w:val="000000"/>
                <w:szCs w:val="21"/>
              </w:rPr>
            </w:pPr>
            <w:r>
              <w:rPr>
                <w:rFonts w:hint="eastAsia"/>
                <w:color w:val="000000"/>
                <w:sz w:val="21"/>
                <w:szCs w:val="21"/>
              </w:rPr>
              <w:t>法定代表人或委托代理人：</w:t>
            </w:r>
          </w:p>
        </w:tc>
        <w:tc>
          <w:tcPr>
            <w:tcW w:w="3266" w:type="dxa"/>
            <w:gridSpan w:val="2"/>
            <w:shd w:val="clear" w:color="auto" w:fill="auto"/>
            <w:vAlign w:val="center"/>
          </w:tcPr>
          <w:p>
            <w:pPr>
              <w:spacing w:line="280" w:lineRule="exact"/>
              <w:rPr>
                <w:color w:val="000000"/>
                <w:szCs w:val="21"/>
              </w:rPr>
            </w:pPr>
          </w:p>
        </w:tc>
      </w:tr>
      <w:tr>
        <w:tblPrEx>
          <w:tblCellMar>
            <w:top w:w="0" w:type="dxa"/>
            <w:left w:w="108" w:type="dxa"/>
            <w:bottom w:w="0" w:type="dxa"/>
            <w:right w:w="108" w:type="dxa"/>
          </w:tblCellMar>
        </w:tblPrEx>
        <w:tc>
          <w:tcPr>
            <w:tcW w:w="1111" w:type="dxa"/>
            <w:shd w:val="clear" w:color="auto" w:fill="auto"/>
            <w:vAlign w:val="center"/>
          </w:tcPr>
          <w:p>
            <w:pPr>
              <w:spacing w:line="280" w:lineRule="exact"/>
              <w:rPr>
                <w:color w:val="000000"/>
                <w:szCs w:val="21"/>
              </w:rPr>
            </w:pPr>
            <w:r>
              <w:rPr>
                <w:rFonts w:hint="eastAsia"/>
                <w:color w:val="000000"/>
                <w:sz w:val="21"/>
                <w:szCs w:val="21"/>
              </w:rPr>
              <w:t>经办人：</w:t>
            </w:r>
          </w:p>
        </w:tc>
        <w:tc>
          <w:tcPr>
            <w:tcW w:w="4951" w:type="dxa"/>
            <w:gridSpan w:val="6"/>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rPr>
          <w:trHeight w:val="111"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电话：</w:t>
            </w:r>
          </w:p>
        </w:tc>
        <w:tc>
          <w:tcPr>
            <w:tcW w:w="4875" w:type="dxa"/>
            <w:gridSpan w:val="5"/>
            <w:shd w:val="clear" w:color="auto" w:fill="auto"/>
            <w:vAlign w:val="center"/>
          </w:tcPr>
          <w:p>
            <w:pPr>
              <w:widowControl/>
              <w:ind w:firstLine="721" w:firstLineChars="328"/>
              <w:rPr>
                <w:color w:val="000000"/>
                <w:szCs w:val="21"/>
                <w:lang w:eastAsia="zh-CN"/>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传真：</w:t>
            </w:r>
          </w:p>
        </w:tc>
        <w:tc>
          <w:tcPr>
            <w:tcW w:w="4875" w:type="dxa"/>
            <w:gridSpan w:val="5"/>
            <w:shd w:val="clear" w:color="auto" w:fill="auto"/>
            <w:vAlign w:val="center"/>
          </w:tcPr>
          <w:p>
            <w:pPr>
              <w:spacing w:line="280" w:lineRule="exact"/>
              <w:rPr>
                <w:color w:val="000000"/>
                <w:szCs w:val="21"/>
                <w:lang w:eastAsia="zh-CN"/>
              </w:rPr>
            </w:pPr>
          </w:p>
        </w:tc>
      </w:tr>
      <w:tr>
        <w:tblPrEx>
          <w:tblCellMar>
            <w:top w:w="0" w:type="dxa"/>
            <w:left w:w="108" w:type="dxa"/>
            <w:bottom w:w="0" w:type="dxa"/>
            <w:right w:w="108" w:type="dxa"/>
          </w:tblCellMar>
        </w:tblPrEx>
        <w:tc>
          <w:tcPr>
            <w:tcW w:w="1342" w:type="dxa"/>
            <w:gridSpan w:val="3"/>
            <w:shd w:val="clear" w:color="auto" w:fill="auto"/>
            <w:vAlign w:val="center"/>
          </w:tcPr>
          <w:p>
            <w:pPr>
              <w:spacing w:line="280" w:lineRule="exact"/>
              <w:rPr>
                <w:color w:val="000000"/>
                <w:szCs w:val="21"/>
              </w:rPr>
            </w:pPr>
            <w:r>
              <w:rPr>
                <w:rFonts w:hint="eastAsia"/>
                <w:color w:val="000000"/>
                <w:sz w:val="21"/>
                <w:szCs w:val="21"/>
              </w:rPr>
              <w:t>电子邮箱：</w:t>
            </w:r>
          </w:p>
        </w:tc>
        <w:tc>
          <w:tcPr>
            <w:tcW w:w="4720" w:type="dxa"/>
            <w:gridSpan w:val="4"/>
            <w:shd w:val="clear" w:color="auto" w:fill="auto"/>
            <w:vAlign w:val="center"/>
          </w:tcPr>
          <w:p>
            <w:pPr>
              <w:spacing w:line="280" w:lineRule="exact"/>
              <w:ind w:firstLine="550" w:firstLineChars="250"/>
              <w:rPr>
                <w:color w:val="000000"/>
                <w:szCs w:val="21"/>
                <w:lang w:eastAsia="zh-CN"/>
              </w:rPr>
            </w:pPr>
          </w:p>
        </w:tc>
      </w:tr>
      <w:tr>
        <w:tblPrEx>
          <w:tblCellMar>
            <w:top w:w="0" w:type="dxa"/>
            <w:left w:w="108" w:type="dxa"/>
            <w:bottom w:w="0" w:type="dxa"/>
            <w:right w:w="108" w:type="dxa"/>
          </w:tblCellMar>
        </w:tblPrEx>
        <w:trPr>
          <w:trHeight w:val="90" w:hRule="atLeast"/>
        </w:trPr>
        <w:tc>
          <w:tcPr>
            <w:tcW w:w="1342" w:type="dxa"/>
            <w:gridSpan w:val="3"/>
            <w:shd w:val="clear" w:color="auto" w:fill="auto"/>
            <w:vAlign w:val="center"/>
          </w:tcPr>
          <w:p>
            <w:pPr>
              <w:spacing w:line="260" w:lineRule="exact"/>
              <w:rPr>
                <w:color w:val="000000"/>
                <w:szCs w:val="21"/>
              </w:rPr>
            </w:pPr>
            <w:r>
              <w:rPr>
                <w:rFonts w:hint="eastAsia"/>
                <w:color w:val="000000"/>
                <w:szCs w:val="21"/>
              </w:rPr>
              <w:t>开户银行：</w:t>
            </w:r>
          </w:p>
        </w:tc>
        <w:tc>
          <w:tcPr>
            <w:tcW w:w="4720" w:type="dxa"/>
            <w:gridSpan w:val="4"/>
            <w:shd w:val="clear" w:color="auto" w:fill="auto"/>
            <w:vAlign w:val="center"/>
          </w:tcPr>
          <w:p>
            <w:pPr>
              <w:spacing w:line="260" w:lineRule="exact"/>
              <w:ind w:firstLine="499" w:firstLineChars="227"/>
              <w:rPr>
                <w:color w:val="000000"/>
                <w:szCs w:val="21"/>
              </w:rPr>
            </w:pPr>
          </w:p>
        </w:tc>
      </w:tr>
      <w:tr>
        <w:tblPrEx>
          <w:tblCellMar>
            <w:top w:w="0" w:type="dxa"/>
            <w:left w:w="108" w:type="dxa"/>
            <w:bottom w:w="0" w:type="dxa"/>
            <w:right w:w="108" w:type="dxa"/>
          </w:tblCellMar>
        </w:tblPrEx>
        <w:trPr>
          <w:trHeight w:val="90" w:hRule="atLeast"/>
        </w:trPr>
        <w:tc>
          <w:tcPr>
            <w:tcW w:w="1187" w:type="dxa"/>
            <w:gridSpan w:val="2"/>
            <w:shd w:val="clear" w:color="auto" w:fill="auto"/>
            <w:vAlign w:val="center"/>
          </w:tcPr>
          <w:p>
            <w:pPr>
              <w:spacing w:line="280" w:lineRule="exact"/>
              <w:rPr>
                <w:color w:val="000000"/>
                <w:szCs w:val="21"/>
              </w:rPr>
            </w:pPr>
            <w:r>
              <w:rPr>
                <w:rFonts w:hint="eastAsia"/>
                <w:color w:val="000000"/>
                <w:sz w:val="21"/>
                <w:szCs w:val="21"/>
              </w:rPr>
              <w:t>帐号：</w:t>
            </w:r>
          </w:p>
        </w:tc>
        <w:tc>
          <w:tcPr>
            <w:tcW w:w="4875" w:type="dxa"/>
            <w:gridSpan w:val="5"/>
            <w:shd w:val="clear" w:color="auto" w:fill="auto"/>
            <w:vAlign w:val="center"/>
          </w:tcPr>
          <w:p>
            <w:pPr>
              <w:spacing w:line="260" w:lineRule="exact"/>
              <w:ind w:firstLine="655" w:firstLineChars="298"/>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80" w:lineRule="exact"/>
              <w:rPr>
                <w:color w:val="000000"/>
                <w:szCs w:val="21"/>
              </w:rPr>
            </w:pPr>
            <w:r>
              <w:rPr>
                <w:rFonts w:hint="eastAsia"/>
                <w:color w:val="000000"/>
                <w:sz w:val="21"/>
                <w:szCs w:val="21"/>
              </w:rPr>
              <w:t>税号：</w:t>
            </w:r>
          </w:p>
        </w:tc>
        <w:tc>
          <w:tcPr>
            <w:tcW w:w="4875" w:type="dxa"/>
            <w:gridSpan w:val="5"/>
            <w:shd w:val="clear" w:color="auto" w:fill="auto"/>
            <w:vAlign w:val="center"/>
          </w:tcPr>
          <w:p>
            <w:pPr>
              <w:widowControl/>
              <w:ind w:firstLine="655" w:firstLineChars="298"/>
              <w:rPr>
                <w:color w:val="00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p>
        </w:tc>
        <w:tc>
          <w:tcPr>
            <w:tcW w:w="4875" w:type="dxa"/>
            <w:gridSpan w:val="5"/>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rPr>
          <w:trHeight w:val="245" w:hRule="atLeast"/>
        </w:trPr>
        <w:tc>
          <w:tcPr>
            <w:tcW w:w="1706" w:type="dxa"/>
            <w:gridSpan w:val="4"/>
            <w:shd w:val="clear" w:color="auto" w:fill="auto"/>
            <w:vAlign w:val="center"/>
          </w:tcPr>
          <w:p>
            <w:pPr>
              <w:spacing w:line="260" w:lineRule="exact"/>
              <w:rPr>
                <w:b/>
                <w:color w:val="000000"/>
                <w:szCs w:val="21"/>
              </w:rPr>
            </w:pPr>
            <w:r>
              <w:rPr>
                <w:rFonts w:hint="eastAsia"/>
                <w:b/>
                <w:color w:val="000000"/>
                <w:szCs w:val="21"/>
                <w:lang w:eastAsia="zh-CN"/>
              </w:rPr>
              <w:t>需</w:t>
            </w:r>
            <w:r>
              <w:rPr>
                <w:rFonts w:hint="eastAsia"/>
                <w:b/>
                <w:color w:val="000000"/>
                <w:szCs w:val="21"/>
              </w:rPr>
              <w:t>方（章）:</w:t>
            </w:r>
          </w:p>
        </w:tc>
        <w:tc>
          <w:tcPr>
            <w:tcW w:w="4356" w:type="dxa"/>
            <w:gridSpan w:val="3"/>
            <w:shd w:val="clear" w:color="auto" w:fill="auto"/>
            <w:vAlign w:val="center"/>
          </w:tcPr>
          <w:p>
            <w:pPr>
              <w:spacing w:line="260" w:lineRule="exact"/>
              <w:ind w:firstLine="221" w:firstLineChars="100"/>
              <w:rPr>
                <w:b/>
                <w:color w:val="000000"/>
                <w:szCs w:val="21"/>
                <w:lang w:eastAsia="zh-CN"/>
              </w:rPr>
            </w:pPr>
            <w:r>
              <w:rPr>
                <w:rFonts w:hint="eastAsia"/>
                <w:b/>
                <w:color w:val="000000"/>
                <w:szCs w:val="21"/>
                <w:lang w:eastAsia="zh-CN"/>
              </w:rPr>
              <w:t>翔鹭码头投资管理（漳州）有限公司</w:t>
            </w: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工商注册号：</w:t>
            </w:r>
          </w:p>
        </w:tc>
        <w:tc>
          <w:tcPr>
            <w:tcW w:w="4356" w:type="dxa"/>
            <w:gridSpan w:val="3"/>
            <w:shd w:val="clear" w:color="auto" w:fill="auto"/>
            <w:vAlign w:val="center"/>
          </w:tcPr>
          <w:p>
            <w:pPr>
              <w:spacing w:line="260" w:lineRule="exact"/>
              <w:ind w:firstLine="136" w:firstLineChars="62"/>
              <w:rPr>
                <w:color w:val="FF0000"/>
                <w:szCs w:val="21"/>
              </w:rPr>
            </w:pPr>
          </w:p>
        </w:tc>
      </w:tr>
      <w:tr>
        <w:tblPrEx>
          <w:tblCellMar>
            <w:top w:w="0" w:type="dxa"/>
            <w:left w:w="108" w:type="dxa"/>
            <w:bottom w:w="0" w:type="dxa"/>
            <w:right w:w="108" w:type="dxa"/>
          </w:tblCellMar>
        </w:tblPrEx>
        <w:tc>
          <w:tcPr>
            <w:tcW w:w="1187" w:type="dxa"/>
            <w:gridSpan w:val="2"/>
            <w:shd w:val="clear" w:color="auto" w:fill="auto"/>
            <w:vAlign w:val="center"/>
          </w:tcPr>
          <w:p>
            <w:pPr>
              <w:spacing w:line="260" w:lineRule="exact"/>
              <w:rPr>
                <w:color w:val="000000"/>
                <w:szCs w:val="21"/>
              </w:rPr>
            </w:pPr>
            <w:r>
              <w:rPr>
                <w:rFonts w:hint="eastAsia"/>
                <w:color w:val="000000"/>
                <w:szCs w:val="21"/>
              </w:rPr>
              <w:t>地址：</w:t>
            </w:r>
          </w:p>
        </w:tc>
        <w:tc>
          <w:tcPr>
            <w:tcW w:w="4875" w:type="dxa"/>
            <w:gridSpan w:val="5"/>
            <w:shd w:val="clear" w:color="auto" w:fill="auto"/>
            <w:vAlign w:val="center"/>
          </w:tcPr>
          <w:p>
            <w:pPr>
              <w:spacing w:line="260" w:lineRule="exact"/>
              <w:ind w:firstLine="686" w:firstLineChars="312"/>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邮政编码：</w:t>
            </w:r>
          </w:p>
        </w:tc>
        <w:tc>
          <w:tcPr>
            <w:tcW w:w="4356" w:type="dxa"/>
            <w:gridSpan w:val="3"/>
            <w:shd w:val="clear" w:color="auto" w:fill="auto"/>
            <w:vAlign w:val="center"/>
          </w:tcPr>
          <w:p>
            <w:pPr>
              <w:spacing w:line="260" w:lineRule="exact"/>
              <w:ind w:firstLine="143" w:firstLineChars="65"/>
              <w:rPr>
                <w:color w:val="000000"/>
                <w:szCs w:val="21"/>
              </w:rPr>
            </w:pPr>
          </w:p>
        </w:tc>
      </w:tr>
      <w:tr>
        <w:tblPrEx>
          <w:tblCellMar>
            <w:top w:w="0" w:type="dxa"/>
            <w:left w:w="108" w:type="dxa"/>
            <w:bottom w:w="0" w:type="dxa"/>
            <w:right w:w="108" w:type="dxa"/>
          </w:tblCellMar>
        </w:tblPrEx>
        <w:tc>
          <w:tcPr>
            <w:tcW w:w="3041" w:type="dxa"/>
            <w:gridSpan w:val="6"/>
            <w:shd w:val="clear" w:color="auto" w:fill="auto"/>
            <w:vAlign w:val="center"/>
          </w:tcPr>
          <w:p>
            <w:pPr>
              <w:spacing w:line="260" w:lineRule="exact"/>
              <w:rPr>
                <w:color w:val="000000"/>
                <w:szCs w:val="21"/>
              </w:rPr>
            </w:pPr>
            <w:r>
              <w:rPr>
                <w:rFonts w:hint="eastAsia"/>
                <w:color w:val="000000"/>
                <w:szCs w:val="21"/>
              </w:rPr>
              <w:t>法定代表人或委托代理人：</w:t>
            </w:r>
          </w:p>
        </w:tc>
        <w:tc>
          <w:tcPr>
            <w:tcW w:w="3021" w:type="dxa"/>
            <w:shd w:val="clear" w:color="auto" w:fill="auto"/>
            <w:vAlign w:val="center"/>
          </w:tcPr>
          <w:p>
            <w:pPr>
              <w:spacing w:line="260" w:lineRule="exact"/>
              <w:rPr>
                <w:color w:val="000000"/>
                <w:szCs w:val="21"/>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经办人：</w:t>
            </w:r>
          </w:p>
        </w:tc>
        <w:tc>
          <w:tcPr>
            <w:tcW w:w="4356"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rPr>
          <w:trHeight w:val="111" w:hRule="atLeast"/>
        </w:trPr>
        <w:tc>
          <w:tcPr>
            <w:tcW w:w="1706" w:type="dxa"/>
            <w:gridSpan w:val="4"/>
            <w:shd w:val="clear" w:color="auto" w:fill="auto"/>
            <w:vAlign w:val="center"/>
          </w:tcPr>
          <w:p>
            <w:pPr>
              <w:spacing w:line="260" w:lineRule="exact"/>
              <w:rPr>
                <w:color w:val="000000"/>
                <w:szCs w:val="21"/>
              </w:rPr>
            </w:pPr>
            <w:r>
              <w:rPr>
                <w:rFonts w:hint="eastAsia"/>
                <w:color w:val="000000"/>
                <w:szCs w:val="21"/>
              </w:rPr>
              <w:t>电话：</w:t>
            </w:r>
          </w:p>
        </w:tc>
        <w:tc>
          <w:tcPr>
            <w:tcW w:w="4356" w:type="dxa"/>
            <w:gridSpan w:val="3"/>
            <w:shd w:val="clear" w:color="auto" w:fill="auto"/>
            <w:vAlign w:val="center"/>
          </w:tcPr>
          <w:p>
            <w:pPr>
              <w:spacing w:line="260" w:lineRule="exact"/>
              <w:ind w:firstLine="149" w:firstLineChars="68"/>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传真：</w:t>
            </w:r>
          </w:p>
        </w:tc>
        <w:tc>
          <w:tcPr>
            <w:tcW w:w="4356" w:type="dxa"/>
            <w:gridSpan w:val="3"/>
            <w:shd w:val="clear" w:color="auto" w:fill="auto"/>
            <w:vAlign w:val="center"/>
          </w:tcPr>
          <w:p>
            <w:pPr>
              <w:spacing w:line="260" w:lineRule="exact"/>
              <w:rPr>
                <w:color w:val="000000"/>
                <w:szCs w:val="21"/>
                <w:lang w:eastAsia="zh-CN"/>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电子邮箱：</w:t>
            </w:r>
          </w:p>
        </w:tc>
        <w:tc>
          <w:tcPr>
            <w:tcW w:w="4356" w:type="dxa"/>
            <w:gridSpan w:val="3"/>
            <w:shd w:val="clear" w:color="auto" w:fill="auto"/>
            <w:vAlign w:val="center"/>
          </w:tcPr>
          <w:p>
            <w:pPr>
              <w:spacing w:line="260" w:lineRule="exact"/>
              <w:ind w:firstLine="149" w:firstLineChars="68"/>
              <w:rPr>
                <w:color w:val="000000"/>
                <w:szCs w:val="21"/>
                <w:lang w:eastAsia="zh-CN"/>
              </w:rPr>
            </w:pPr>
          </w:p>
        </w:tc>
      </w:tr>
      <w:tr>
        <w:tblPrEx>
          <w:tblCellMar>
            <w:top w:w="0" w:type="dxa"/>
            <w:left w:w="108" w:type="dxa"/>
            <w:bottom w:w="0" w:type="dxa"/>
            <w:right w:w="108" w:type="dxa"/>
          </w:tblCellMar>
        </w:tblPrEx>
        <w:trPr>
          <w:trHeight w:val="90" w:hRule="atLeast"/>
        </w:trPr>
        <w:tc>
          <w:tcPr>
            <w:tcW w:w="1706" w:type="dxa"/>
            <w:gridSpan w:val="4"/>
            <w:shd w:val="clear" w:color="auto" w:fill="auto"/>
            <w:vAlign w:val="center"/>
          </w:tcPr>
          <w:p>
            <w:pPr>
              <w:spacing w:line="260" w:lineRule="exact"/>
              <w:rPr>
                <w:color w:val="000000"/>
                <w:szCs w:val="21"/>
              </w:rPr>
            </w:pPr>
            <w:r>
              <w:rPr>
                <w:rFonts w:hint="eastAsia"/>
                <w:color w:val="000000"/>
                <w:szCs w:val="21"/>
              </w:rPr>
              <w:t>开户银行：</w:t>
            </w:r>
          </w:p>
        </w:tc>
        <w:tc>
          <w:tcPr>
            <w:tcW w:w="4356" w:type="dxa"/>
            <w:gridSpan w:val="3"/>
            <w:shd w:val="clear" w:color="auto" w:fill="auto"/>
            <w:vAlign w:val="center"/>
          </w:tcPr>
          <w:p>
            <w:pPr>
              <w:spacing w:line="260" w:lineRule="exact"/>
              <w:rPr>
                <w:color w:val="000000"/>
                <w:sz w:val="21"/>
                <w:szCs w:val="21"/>
                <w:lang w:eastAsia="zh-CN" w:bidi="ar"/>
              </w:rPr>
            </w:pPr>
          </w:p>
        </w:tc>
      </w:tr>
      <w:tr>
        <w:tblPrEx>
          <w:tblCellMar>
            <w:top w:w="0" w:type="dxa"/>
            <w:left w:w="108" w:type="dxa"/>
            <w:bottom w:w="0" w:type="dxa"/>
            <w:right w:w="108" w:type="dxa"/>
          </w:tblCellMar>
        </w:tblPrEx>
        <w:trPr>
          <w:trHeight w:val="90" w:hRule="atLeast"/>
        </w:trPr>
        <w:tc>
          <w:tcPr>
            <w:tcW w:w="1706" w:type="dxa"/>
            <w:gridSpan w:val="4"/>
            <w:shd w:val="clear" w:color="auto" w:fill="auto"/>
            <w:vAlign w:val="center"/>
          </w:tcPr>
          <w:p>
            <w:pPr>
              <w:spacing w:line="260" w:lineRule="exact"/>
              <w:rPr>
                <w:color w:val="000000"/>
                <w:sz w:val="21"/>
                <w:szCs w:val="21"/>
                <w:lang w:eastAsia="zh-CN" w:bidi="ar"/>
              </w:rPr>
            </w:pPr>
            <w:r>
              <w:rPr>
                <w:rFonts w:hint="eastAsia"/>
                <w:color w:val="000000"/>
                <w:sz w:val="21"/>
                <w:szCs w:val="21"/>
                <w:lang w:eastAsia="zh-CN" w:bidi="ar"/>
              </w:rPr>
              <w:t>帐号：</w:t>
            </w:r>
          </w:p>
        </w:tc>
        <w:tc>
          <w:tcPr>
            <w:tcW w:w="4356" w:type="dxa"/>
            <w:gridSpan w:val="3"/>
            <w:shd w:val="clear" w:color="auto" w:fill="auto"/>
            <w:vAlign w:val="center"/>
          </w:tcPr>
          <w:p>
            <w:pPr>
              <w:spacing w:line="260" w:lineRule="exact"/>
              <w:ind w:firstLine="136" w:firstLineChars="65"/>
              <w:rPr>
                <w:color w:val="000000"/>
                <w:sz w:val="21"/>
                <w:szCs w:val="21"/>
                <w:lang w:eastAsia="zh-CN" w:bidi="ar"/>
              </w:rPr>
            </w:pPr>
          </w:p>
        </w:tc>
      </w:tr>
      <w:tr>
        <w:tblPrEx>
          <w:tblCellMar>
            <w:top w:w="0" w:type="dxa"/>
            <w:left w:w="108" w:type="dxa"/>
            <w:bottom w:w="0" w:type="dxa"/>
            <w:right w:w="108" w:type="dxa"/>
          </w:tblCellMar>
        </w:tblPrEx>
        <w:tc>
          <w:tcPr>
            <w:tcW w:w="1706" w:type="dxa"/>
            <w:gridSpan w:val="4"/>
            <w:shd w:val="clear" w:color="auto" w:fill="auto"/>
            <w:vAlign w:val="center"/>
          </w:tcPr>
          <w:p>
            <w:pPr>
              <w:spacing w:line="260" w:lineRule="exact"/>
              <w:rPr>
                <w:color w:val="000000"/>
                <w:szCs w:val="21"/>
              </w:rPr>
            </w:pPr>
            <w:r>
              <w:rPr>
                <w:rFonts w:hint="eastAsia"/>
                <w:color w:val="000000"/>
                <w:szCs w:val="21"/>
              </w:rPr>
              <w:t>税号：</w:t>
            </w:r>
          </w:p>
        </w:tc>
        <w:tc>
          <w:tcPr>
            <w:tcW w:w="4356" w:type="dxa"/>
            <w:gridSpan w:val="3"/>
            <w:shd w:val="clear" w:color="auto" w:fill="auto"/>
            <w:vAlign w:val="center"/>
          </w:tcPr>
          <w:p>
            <w:pPr>
              <w:spacing w:line="260" w:lineRule="exact"/>
              <w:ind w:firstLine="136" w:firstLineChars="62"/>
              <w:rPr>
                <w:color w:val="000000"/>
                <w:szCs w:val="21"/>
              </w:rPr>
            </w:pPr>
          </w:p>
        </w:tc>
      </w:tr>
    </w:tbl>
    <w:p>
      <w:pPr>
        <w:spacing w:line="220" w:lineRule="exact"/>
        <w:jc w:val="center"/>
        <w:rPr>
          <w:b/>
          <w:color w:val="000000"/>
          <w:sz w:val="18"/>
          <w:szCs w:val="18"/>
          <w:u w:val="single"/>
        </w:rPr>
      </w:pPr>
    </w:p>
    <w:p>
      <w:pPr>
        <w:spacing w:line="300" w:lineRule="exact"/>
        <w:jc w:val="center"/>
        <w:rPr>
          <w:b/>
          <w:color w:val="000000"/>
          <w:sz w:val="21"/>
          <w:szCs w:val="21"/>
          <w:lang w:eastAsia="zh-CN"/>
        </w:rPr>
      </w:pPr>
      <w:r>
        <w:rPr>
          <w:rFonts w:hint="eastAsia"/>
          <w:b/>
          <w:color w:val="000000"/>
          <w:sz w:val="21"/>
          <w:szCs w:val="21"/>
          <w:u w:val="single"/>
          <w:lang w:eastAsia="zh-CN"/>
        </w:rPr>
        <w:t>第二部分  合同条款及规则</w:t>
      </w:r>
    </w:p>
    <w:p>
      <w:pPr>
        <w:spacing w:line="300" w:lineRule="exact"/>
        <w:rPr>
          <w:color w:val="000000"/>
          <w:sz w:val="21"/>
          <w:szCs w:val="21"/>
          <w:lang w:eastAsia="zh-CN"/>
        </w:rPr>
      </w:pPr>
      <w:r>
        <w:rPr>
          <w:rFonts w:hint="eastAsia"/>
          <w:b/>
          <w:color w:val="000000"/>
          <w:sz w:val="21"/>
          <w:szCs w:val="21"/>
          <w:lang w:eastAsia="zh-CN"/>
        </w:rPr>
        <w:t>第一条　数量交接、误差标准及处理方式：</w:t>
      </w:r>
      <w:r>
        <w:rPr>
          <w:rFonts w:hint="eastAsia"/>
          <w:color w:val="000000"/>
          <w:sz w:val="21"/>
          <w:szCs w:val="21"/>
          <w:lang w:eastAsia="zh-CN"/>
        </w:rPr>
        <w:t>双方商定按下列第</w:t>
      </w:r>
      <w:r>
        <w:rPr>
          <w:rFonts w:hint="eastAsia"/>
          <w:color w:val="000000"/>
          <w:sz w:val="21"/>
          <w:szCs w:val="21"/>
          <w:u w:val="single"/>
          <w:lang w:eastAsia="zh-CN"/>
        </w:rPr>
        <w:t xml:space="preserve">   1    </w:t>
      </w:r>
      <w:r>
        <w:rPr>
          <w:rFonts w:hint="eastAsia"/>
          <w:color w:val="000000"/>
          <w:sz w:val="21"/>
          <w:szCs w:val="21"/>
          <w:lang w:eastAsia="zh-CN"/>
        </w:rPr>
        <w:t>款执行。</w:t>
      </w:r>
    </w:p>
    <w:p>
      <w:pPr>
        <w:spacing w:line="300" w:lineRule="exact"/>
        <w:ind w:firstLine="420" w:firstLineChars="200"/>
        <w:rPr>
          <w:color w:val="000000"/>
          <w:sz w:val="21"/>
          <w:szCs w:val="21"/>
          <w:lang w:eastAsia="zh-CN"/>
        </w:rPr>
      </w:pPr>
      <w:r>
        <w:rPr>
          <w:rFonts w:hint="eastAsia"/>
          <w:color w:val="000000"/>
          <w:sz w:val="21"/>
          <w:szCs w:val="21"/>
          <w:lang w:eastAsia="zh-CN"/>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color w:val="000000"/>
          <w:sz w:val="21"/>
          <w:szCs w:val="21"/>
          <w:lang w:eastAsia="zh-CN"/>
        </w:rPr>
      </w:pPr>
      <w:r>
        <w:rPr>
          <w:rFonts w:hint="eastAsia"/>
          <w:color w:val="000000"/>
          <w:sz w:val="21"/>
          <w:szCs w:val="21"/>
          <w:lang w:eastAsia="zh-CN"/>
        </w:rPr>
        <w:t>2.以需方接收时的检验确认的重量作为数量结算标准。</w:t>
      </w:r>
    </w:p>
    <w:p>
      <w:pPr>
        <w:spacing w:line="300" w:lineRule="exact"/>
        <w:ind w:firstLine="420" w:firstLineChars="200"/>
        <w:rPr>
          <w:color w:val="000000"/>
          <w:sz w:val="21"/>
          <w:szCs w:val="21"/>
          <w:lang w:eastAsia="zh-CN"/>
        </w:rPr>
      </w:pPr>
      <w:r>
        <w:rPr>
          <w:rFonts w:hint="eastAsia"/>
          <w:color w:val="000000"/>
          <w:sz w:val="21"/>
          <w:szCs w:val="21"/>
          <w:lang w:eastAsia="zh-CN"/>
        </w:rPr>
        <w:t>3.以供方发运地的过磅重量或流量计（体积或质量）作为结算标准，需方接收时过磅或流量计（如有）复核，误差率在</w:t>
      </w:r>
      <w:r>
        <w:rPr>
          <w:rFonts w:hint="eastAsia"/>
          <w:color w:val="000000"/>
          <w:sz w:val="21"/>
          <w:szCs w:val="21"/>
          <w:u w:val="single"/>
          <w:lang w:eastAsia="zh-CN"/>
        </w:rPr>
        <w:t xml:space="preserve">  /  </w:t>
      </w:r>
      <w:r>
        <w:rPr>
          <w:rFonts w:hint="eastAsia"/>
          <w:color w:val="000000"/>
          <w:sz w:val="21"/>
          <w:szCs w:val="21"/>
          <w:lang w:eastAsia="zh-CN"/>
        </w:rPr>
        <w:t>%以内的，由需方承担；误差率超过</w:t>
      </w:r>
      <w:r>
        <w:rPr>
          <w:rFonts w:hint="eastAsia"/>
          <w:color w:val="000000"/>
          <w:sz w:val="21"/>
          <w:szCs w:val="21"/>
          <w:u w:val="single"/>
          <w:lang w:eastAsia="zh-CN"/>
        </w:rPr>
        <w:t xml:space="preserve">  /   </w:t>
      </w:r>
      <w:r>
        <w:rPr>
          <w:rFonts w:hint="eastAsia"/>
          <w:color w:val="000000"/>
          <w:sz w:val="21"/>
          <w:szCs w:val="21"/>
          <w:lang w:eastAsia="zh-CN"/>
        </w:rPr>
        <w:t>%部分，由供方承担。</w:t>
      </w:r>
    </w:p>
    <w:p>
      <w:pPr>
        <w:spacing w:line="300" w:lineRule="exact"/>
        <w:ind w:firstLine="420" w:firstLineChars="200"/>
        <w:rPr>
          <w:color w:val="000000"/>
          <w:sz w:val="21"/>
          <w:szCs w:val="21"/>
          <w:u w:val="single"/>
          <w:lang w:eastAsia="zh-CN"/>
        </w:rPr>
      </w:pPr>
      <w:r>
        <w:rPr>
          <w:rFonts w:hint="eastAsia"/>
          <w:color w:val="000000"/>
          <w:sz w:val="21"/>
          <w:szCs w:val="21"/>
          <w:lang w:eastAsia="zh-CN"/>
        </w:rPr>
        <w:t>4.以供方发运地具有资质的第三方检验机构出具的数量证书的数量作为结算标准，需方接收时有权请具有资质的第三方检验机构进行复检，误差率在</w:t>
      </w:r>
      <w:r>
        <w:rPr>
          <w:rFonts w:hint="eastAsia"/>
          <w:color w:val="000000"/>
          <w:sz w:val="21"/>
          <w:szCs w:val="21"/>
          <w:u w:val="single"/>
          <w:lang w:eastAsia="zh-CN"/>
        </w:rPr>
        <w:t xml:space="preserve">  /  </w:t>
      </w:r>
      <w:r>
        <w:rPr>
          <w:rFonts w:hint="eastAsia"/>
          <w:color w:val="000000"/>
          <w:sz w:val="21"/>
          <w:szCs w:val="21"/>
          <w:lang w:eastAsia="zh-CN"/>
        </w:rPr>
        <w:t>%以内的，由需方承担；误差率超过</w:t>
      </w:r>
      <w:r>
        <w:rPr>
          <w:rFonts w:hint="eastAsia"/>
          <w:color w:val="000000"/>
          <w:sz w:val="21"/>
          <w:szCs w:val="21"/>
          <w:u w:val="single"/>
          <w:lang w:eastAsia="zh-CN"/>
        </w:rPr>
        <w:t xml:space="preserve">  /   </w:t>
      </w:r>
      <w:r>
        <w:rPr>
          <w:rFonts w:hint="eastAsia"/>
          <w:color w:val="000000"/>
          <w:sz w:val="21"/>
          <w:szCs w:val="21"/>
          <w:lang w:eastAsia="zh-CN"/>
        </w:rPr>
        <w:t>%部分，由供方承担。</w:t>
      </w:r>
    </w:p>
    <w:p>
      <w:pPr>
        <w:spacing w:line="300" w:lineRule="exact"/>
        <w:rPr>
          <w:b/>
          <w:color w:val="000000"/>
          <w:sz w:val="21"/>
          <w:szCs w:val="21"/>
          <w:lang w:eastAsia="zh-CN"/>
        </w:rPr>
      </w:pPr>
      <w:r>
        <w:rPr>
          <w:rFonts w:hint="eastAsia"/>
          <w:b/>
          <w:color w:val="000000"/>
          <w:sz w:val="21"/>
          <w:szCs w:val="21"/>
          <w:lang w:eastAsia="zh-CN"/>
        </w:rPr>
        <w:t>第二条 产品包装标准</w:t>
      </w:r>
    </w:p>
    <w:p>
      <w:pPr>
        <w:spacing w:line="300" w:lineRule="exact"/>
        <w:ind w:firstLine="420" w:firstLineChars="200"/>
        <w:rPr>
          <w:b/>
          <w:color w:val="000000"/>
          <w:sz w:val="21"/>
          <w:szCs w:val="21"/>
          <w:lang w:eastAsia="zh-CN"/>
        </w:rPr>
      </w:pPr>
      <w:r>
        <w:rPr>
          <w:rFonts w:hint="eastAsia"/>
          <w:color w:val="000000"/>
          <w:sz w:val="21"/>
          <w:szCs w:val="21"/>
          <w:lang w:eastAsia="zh-CN"/>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b/>
          <w:color w:val="000000"/>
          <w:sz w:val="21"/>
          <w:szCs w:val="21"/>
          <w:lang w:eastAsia="zh-CN"/>
        </w:rPr>
      </w:pPr>
      <w:r>
        <w:rPr>
          <w:rFonts w:hint="eastAsia"/>
          <w:b/>
          <w:color w:val="000000"/>
          <w:sz w:val="21"/>
          <w:szCs w:val="21"/>
          <w:lang w:eastAsia="zh-CN"/>
        </w:rPr>
        <w:t>第三条 对产品质量负责的条件及期限</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1.供</w:t>
      </w:r>
      <w:r>
        <w:rPr>
          <w:rFonts w:cs="Arial"/>
          <w:color w:val="000000"/>
          <w:sz w:val="21"/>
          <w:szCs w:val="21"/>
          <w:lang w:eastAsia="zh-CN"/>
        </w:rPr>
        <w:t>方产品均</w:t>
      </w:r>
      <w:r>
        <w:rPr>
          <w:rFonts w:hint="eastAsia" w:cs="Arial"/>
          <w:color w:val="000000"/>
          <w:sz w:val="21"/>
          <w:szCs w:val="21"/>
          <w:lang w:eastAsia="zh-CN"/>
        </w:rPr>
        <w:t>需</w:t>
      </w:r>
      <w:r>
        <w:rPr>
          <w:rFonts w:cs="Arial"/>
          <w:color w:val="000000"/>
          <w:sz w:val="21"/>
          <w:szCs w:val="21"/>
          <w:lang w:eastAsia="zh-CN"/>
        </w:rPr>
        <w:t>附质检报告单</w:t>
      </w:r>
      <w:r>
        <w:rPr>
          <w:rFonts w:hint="eastAsia" w:cs="Arial"/>
          <w:color w:val="000000"/>
          <w:sz w:val="21"/>
          <w:szCs w:val="21"/>
          <w:lang w:eastAsia="zh-CN"/>
        </w:rPr>
        <w:t>或</w:t>
      </w:r>
      <w:r>
        <w:rPr>
          <w:rFonts w:cs="Arial"/>
          <w:color w:val="000000"/>
          <w:sz w:val="21"/>
          <w:szCs w:val="21"/>
          <w:lang w:eastAsia="zh-CN"/>
        </w:rPr>
        <w:t>质量保证书</w:t>
      </w:r>
      <w:r>
        <w:rPr>
          <w:rFonts w:hint="eastAsia" w:cs="Arial"/>
          <w:color w:val="000000"/>
          <w:sz w:val="21"/>
          <w:szCs w:val="21"/>
          <w:lang w:eastAsia="zh-CN"/>
        </w:rPr>
        <w:t>。</w:t>
      </w:r>
      <w:r>
        <w:rPr>
          <w:rFonts w:cs="Arial"/>
          <w:color w:val="000000"/>
          <w:sz w:val="21"/>
          <w:szCs w:val="21"/>
          <w:lang w:eastAsia="zh-CN"/>
        </w:rPr>
        <w:t>在</w:t>
      </w:r>
      <w:r>
        <w:rPr>
          <w:rFonts w:hint="eastAsia" w:cs="Arial"/>
          <w:color w:val="000000"/>
          <w:sz w:val="21"/>
          <w:szCs w:val="21"/>
          <w:lang w:eastAsia="zh-CN"/>
        </w:rPr>
        <w:t>交货之日起</w:t>
      </w:r>
      <w:r>
        <w:rPr>
          <w:rFonts w:hint="eastAsia" w:cs="Arial"/>
          <w:color w:val="000000"/>
          <w:sz w:val="21"/>
          <w:szCs w:val="21"/>
          <w:u w:val="single"/>
          <w:lang w:eastAsia="zh-CN"/>
        </w:rPr>
        <w:t xml:space="preserve">  12 </w:t>
      </w:r>
      <w:r>
        <w:rPr>
          <w:rFonts w:cs="Arial"/>
          <w:color w:val="000000"/>
          <w:sz w:val="21"/>
          <w:szCs w:val="21"/>
          <w:lang w:eastAsia="zh-CN"/>
        </w:rPr>
        <w:t>个月</w:t>
      </w:r>
      <w:r>
        <w:rPr>
          <w:rFonts w:hint="eastAsia" w:cs="Arial"/>
          <w:color w:val="000000"/>
          <w:sz w:val="21"/>
          <w:szCs w:val="21"/>
          <w:lang w:eastAsia="zh-CN"/>
        </w:rPr>
        <w:t>的质量保证</w:t>
      </w:r>
      <w:r>
        <w:rPr>
          <w:rFonts w:cs="Arial"/>
          <w:color w:val="000000"/>
          <w:sz w:val="21"/>
          <w:szCs w:val="21"/>
          <w:lang w:eastAsia="zh-CN"/>
        </w:rPr>
        <w:t>期内，</w:t>
      </w:r>
      <w:r>
        <w:rPr>
          <w:rFonts w:hint="eastAsia" w:cs="Arial"/>
          <w:color w:val="000000"/>
          <w:sz w:val="21"/>
          <w:szCs w:val="21"/>
          <w:lang w:eastAsia="zh-CN"/>
        </w:rPr>
        <w:t>供</w:t>
      </w:r>
      <w:r>
        <w:rPr>
          <w:rFonts w:cs="Arial"/>
          <w:color w:val="000000"/>
          <w:sz w:val="21"/>
          <w:szCs w:val="21"/>
          <w:lang w:eastAsia="zh-CN"/>
        </w:rPr>
        <w:t>方按</w:t>
      </w:r>
      <w:r>
        <w:rPr>
          <w:rFonts w:hint="eastAsia" w:cs="Arial"/>
          <w:color w:val="000000"/>
          <w:sz w:val="21"/>
          <w:szCs w:val="21"/>
          <w:lang w:eastAsia="zh-CN"/>
        </w:rPr>
        <w:t>协议书第三条约定的</w:t>
      </w:r>
      <w:r>
        <w:rPr>
          <w:rFonts w:hint="eastAsia"/>
          <w:color w:val="000000"/>
          <w:sz w:val="21"/>
          <w:szCs w:val="21"/>
          <w:lang w:eastAsia="zh-CN"/>
        </w:rPr>
        <w:t>产品质量要求及技术标准</w:t>
      </w:r>
      <w:r>
        <w:rPr>
          <w:rFonts w:cs="Arial"/>
          <w:color w:val="000000"/>
          <w:sz w:val="21"/>
          <w:szCs w:val="21"/>
          <w:lang w:eastAsia="zh-CN"/>
        </w:rPr>
        <w:t>规定的质量标准对</w:t>
      </w:r>
      <w:r>
        <w:rPr>
          <w:rFonts w:hint="eastAsia" w:cs="Arial"/>
          <w:color w:val="000000"/>
          <w:sz w:val="21"/>
          <w:szCs w:val="21"/>
          <w:lang w:eastAsia="zh-CN"/>
        </w:rPr>
        <w:t>交付的</w:t>
      </w:r>
      <w:r>
        <w:rPr>
          <w:rFonts w:cs="Arial"/>
          <w:color w:val="000000"/>
          <w:sz w:val="21"/>
          <w:szCs w:val="21"/>
          <w:lang w:eastAsia="zh-CN"/>
        </w:rPr>
        <w:t>产品负责。</w:t>
      </w:r>
    </w:p>
    <w:p>
      <w:pPr>
        <w:spacing w:line="300" w:lineRule="exact"/>
        <w:ind w:firstLine="420" w:firstLineChars="200"/>
        <w:rPr>
          <w:rFonts w:cs="Arial"/>
          <w:color w:val="000000"/>
          <w:sz w:val="21"/>
          <w:szCs w:val="21"/>
          <w:lang w:eastAsia="zh-CN"/>
        </w:rPr>
      </w:pPr>
      <w:r>
        <w:rPr>
          <w:rFonts w:hint="eastAsia"/>
          <w:color w:val="000000"/>
          <w:sz w:val="21"/>
          <w:szCs w:val="21"/>
          <w:lang w:eastAsia="zh-CN"/>
        </w:rPr>
        <w:t>2.如果</w:t>
      </w:r>
      <w:r>
        <w:rPr>
          <w:rFonts w:hint="eastAsia" w:cs="Arial"/>
          <w:color w:val="000000"/>
          <w:sz w:val="21"/>
          <w:szCs w:val="21"/>
          <w:lang w:eastAsia="zh-CN"/>
        </w:rPr>
        <w:t>供</w:t>
      </w:r>
      <w:r>
        <w:rPr>
          <w:rFonts w:cs="Arial"/>
          <w:color w:val="000000"/>
          <w:sz w:val="21"/>
          <w:szCs w:val="21"/>
          <w:lang w:eastAsia="zh-CN"/>
        </w:rPr>
        <w:t>方知道或者应当知道所出卖产品存在质量缺陷，所承担的质量保证期限不受</w:t>
      </w:r>
      <w:r>
        <w:rPr>
          <w:rFonts w:hint="eastAsia" w:cs="Arial"/>
          <w:color w:val="000000"/>
          <w:sz w:val="21"/>
          <w:szCs w:val="21"/>
          <w:lang w:eastAsia="zh-CN"/>
        </w:rPr>
        <w:t>本条第一款</w:t>
      </w:r>
      <w:r>
        <w:rPr>
          <w:rFonts w:cs="Arial"/>
          <w:color w:val="000000"/>
          <w:sz w:val="21"/>
          <w:szCs w:val="21"/>
          <w:lang w:eastAsia="zh-CN"/>
        </w:rPr>
        <w:t>质量</w:t>
      </w:r>
      <w:r>
        <w:rPr>
          <w:rFonts w:hint="eastAsia" w:cs="Arial"/>
          <w:color w:val="000000"/>
          <w:sz w:val="21"/>
          <w:szCs w:val="21"/>
          <w:lang w:eastAsia="zh-CN"/>
        </w:rPr>
        <w:t>保证</w:t>
      </w:r>
      <w:r>
        <w:rPr>
          <w:rFonts w:cs="Arial"/>
          <w:color w:val="000000"/>
          <w:sz w:val="21"/>
          <w:szCs w:val="21"/>
          <w:lang w:eastAsia="zh-CN"/>
        </w:rPr>
        <w:t>期限的约束</w:t>
      </w:r>
      <w:r>
        <w:rPr>
          <w:rFonts w:hint="eastAsia" w:cs="Arial"/>
          <w:color w:val="000000"/>
          <w:sz w:val="21"/>
          <w:szCs w:val="21"/>
          <w:lang w:eastAsia="zh-CN"/>
        </w:rPr>
        <w:t>，供方</w:t>
      </w:r>
      <w:r>
        <w:rPr>
          <w:rFonts w:hint="eastAsia"/>
          <w:color w:val="000000"/>
          <w:sz w:val="21"/>
          <w:szCs w:val="21"/>
          <w:lang w:eastAsia="zh-CN"/>
        </w:rPr>
        <w:t>应依法承担相应责任。</w:t>
      </w:r>
    </w:p>
    <w:p>
      <w:pPr>
        <w:spacing w:line="300" w:lineRule="exact"/>
        <w:rPr>
          <w:b/>
          <w:color w:val="000000"/>
          <w:sz w:val="21"/>
          <w:szCs w:val="21"/>
          <w:lang w:eastAsia="zh-CN"/>
        </w:rPr>
      </w:pPr>
      <w:r>
        <w:rPr>
          <w:rFonts w:hint="eastAsia"/>
          <w:b/>
          <w:color w:val="000000"/>
          <w:sz w:val="21"/>
          <w:szCs w:val="21"/>
          <w:lang w:eastAsia="zh-CN"/>
        </w:rPr>
        <w:t>第四条 货物所有权、风险的转移</w:t>
      </w:r>
    </w:p>
    <w:p>
      <w:pPr>
        <w:spacing w:line="300" w:lineRule="exact"/>
        <w:ind w:firstLine="420" w:firstLineChars="200"/>
        <w:rPr>
          <w:color w:val="000000"/>
          <w:sz w:val="21"/>
          <w:szCs w:val="21"/>
          <w:lang w:eastAsia="zh-CN"/>
        </w:rPr>
      </w:pPr>
      <w:r>
        <w:rPr>
          <w:rFonts w:hint="eastAsia"/>
          <w:color w:val="000000"/>
          <w:sz w:val="21"/>
          <w:szCs w:val="21"/>
          <w:lang w:eastAsia="zh-CN"/>
        </w:rPr>
        <w:t>供方送货或代办托运方式下，货物的所有权和风险于供方将货物送至需方指定地点并经需方验收合格时转移至需方。货物迟延交付的，由造成迟延交付的一方承担迟延期间货物的风险责任。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color w:val="000000"/>
          <w:sz w:val="21"/>
          <w:szCs w:val="21"/>
          <w:lang w:eastAsia="zh-CN"/>
        </w:rPr>
      </w:pPr>
      <w:r>
        <w:rPr>
          <w:rFonts w:hint="eastAsia"/>
          <w:b/>
          <w:color w:val="000000"/>
          <w:sz w:val="21"/>
          <w:szCs w:val="21"/>
          <w:lang w:eastAsia="zh-CN"/>
        </w:rPr>
        <w:t>第五条 运输方式、费用负担、交货地点：</w:t>
      </w:r>
      <w:r>
        <w:rPr>
          <w:rFonts w:hint="eastAsia"/>
          <w:color w:val="000000"/>
          <w:sz w:val="21"/>
          <w:szCs w:val="21"/>
          <w:lang w:eastAsia="zh-CN"/>
        </w:rPr>
        <w:t>供方送货或代办托运方式下，双方商定按下列第</w:t>
      </w:r>
      <w:r>
        <w:rPr>
          <w:rFonts w:hint="eastAsia"/>
          <w:color w:val="000000"/>
          <w:sz w:val="21"/>
          <w:szCs w:val="21"/>
          <w:u w:val="single"/>
          <w:lang w:eastAsia="zh-CN"/>
        </w:rPr>
        <w:t xml:space="preserve">  2  </w:t>
      </w:r>
      <w:r>
        <w:rPr>
          <w:rFonts w:hint="eastAsia"/>
          <w:color w:val="000000"/>
          <w:sz w:val="21"/>
          <w:szCs w:val="21"/>
          <w:lang w:eastAsia="zh-CN"/>
        </w:rPr>
        <w:t>款执行。</w:t>
      </w:r>
    </w:p>
    <w:p>
      <w:pPr>
        <w:spacing w:line="300" w:lineRule="exact"/>
        <w:ind w:firstLine="420" w:firstLineChars="200"/>
        <w:rPr>
          <w:color w:val="000000"/>
          <w:sz w:val="21"/>
          <w:szCs w:val="21"/>
          <w:lang w:eastAsia="zh-CN"/>
        </w:rPr>
      </w:pPr>
      <w:r>
        <w:rPr>
          <w:rFonts w:hint="eastAsia"/>
          <w:color w:val="000000"/>
          <w:sz w:val="21"/>
          <w:szCs w:val="21"/>
          <w:lang w:eastAsia="zh-CN"/>
        </w:rPr>
        <w:t>1.火车运输，供方负责运输及负担运费，运至需方指定的单位或仓库。</w:t>
      </w:r>
    </w:p>
    <w:p>
      <w:pPr>
        <w:spacing w:line="300" w:lineRule="exact"/>
        <w:ind w:firstLine="420" w:firstLineChars="200"/>
        <w:rPr>
          <w:color w:val="000000"/>
          <w:sz w:val="21"/>
          <w:szCs w:val="21"/>
          <w:lang w:eastAsia="zh-CN"/>
        </w:rPr>
      </w:pPr>
      <w:r>
        <w:rPr>
          <w:rFonts w:hint="eastAsia"/>
          <w:color w:val="000000"/>
          <w:sz w:val="21"/>
          <w:szCs w:val="21"/>
          <w:lang w:eastAsia="zh-CN"/>
        </w:rPr>
        <w:t>2.汽车运输，供方负责运输及负担运费，运至需方指定的单位或仓库。</w:t>
      </w:r>
    </w:p>
    <w:p>
      <w:pPr>
        <w:spacing w:line="300" w:lineRule="exact"/>
        <w:ind w:firstLine="420" w:firstLineChars="200"/>
        <w:rPr>
          <w:color w:val="000000"/>
          <w:sz w:val="21"/>
          <w:szCs w:val="21"/>
          <w:lang w:eastAsia="zh-CN"/>
        </w:rPr>
      </w:pPr>
      <w:r>
        <w:rPr>
          <w:rFonts w:hint="eastAsia"/>
          <w:color w:val="000000"/>
          <w:sz w:val="21"/>
          <w:szCs w:val="21"/>
          <w:lang w:eastAsia="zh-CN"/>
        </w:rPr>
        <w:t>3.车船联运，供方负责运输及负担运费，船运至</w:t>
      </w:r>
      <w:r>
        <w:rPr>
          <w:rFonts w:hint="eastAsia"/>
          <w:color w:val="000000"/>
          <w:sz w:val="21"/>
          <w:szCs w:val="21"/>
          <w:u w:val="single"/>
          <w:lang w:eastAsia="zh-CN"/>
        </w:rPr>
        <w:t xml:space="preserve">   /   </w:t>
      </w:r>
      <w:r>
        <w:rPr>
          <w:rFonts w:hint="eastAsia"/>
          <w:color w:val="000000"/>
          <w:sz w:val="21"/>
          <w:szCs w:val="21"/>
          <w:lang w:eastAsia="zh-CN"/>
        </w:rPr>
        <w:t xml:space="preserve">，再以汽车运输方式运至需方指定的单位或仓库。         </w:t>
      </w:r>
    </w:p>
    <w:p>
      <w:pPr>
        <w:spacing w:line="300" w:lineRule="exact"/>
        <w:rPr>
          <w:b/>
          <w:color w:val="000000"/>
          <w:sz w:val="21"/>
          <w:szCs w:val="21"/>
          <w:lang w:eastAsia="zh-CN"/>
        </w:rPr>
      </w:pPr>
      <w:r>
        <w:rPr>
          <w:rFonts w:hint="eastAsia"/>
          <w:b/>
          <w:color w:val="000000"/>
          <w:sz w:val="21"/>
          <w:szCs w:val="21"/>
          <w:lang w:eastAsia="zh-CN"/>
        </w:rPr>
        <w:t>第六条 质量验收标准、方法及提出异议的期限</w:t>
      </w:r>
    </w:p>
    <w:p>
      <w:pPr>
        <w:spacing w:line="300" w:lineRule="exact"/>
        <w:ind w:firstLine="420" w:firstLineChars="200"/>
        <w:rPr>
          <w:color w:val="000000"/>
          <w:sz w:val="21"/>
          <w:szCs w:val="21"/>
          <w:lang w:eastAsia="zh-CN"/>
        </w:rPr>
      </w:pPr>
      <w:r>
        <w:rPr>
          <w:rFonts w:hint="eastAsia"/>
          <w:color w:val="000000"/>
          <w:sz w:val="21"/>
          <w:szCs w:val="21"/>
          <w:lang w:eastAsia="zh-CN"/>
        </w:rPr>
        <w:t>1.检验标准：按本合同产品质量要求及技术标准</w:t>
      </w:r>
      <w:r>
        <w:rPr>
          <w:rFonts w:cs="Arial"/>
          <w:color w:val="000000"/>
          <w:sz w:val="21"/>
          <w:szCs w:val="21"/>
          <w:lang w:eastAsia="zh-CN"/>
        </w:rPr>
        <w:t>规定的</w:t>
      </w:r>
      <w:r>
        <w:rPr>
          <w:rFonts w:hint="eastAsia"/>
          <w:color w:val="000000"/>
          <w:sz w:val="21"/>
          <w:szCs w:val="21"/>
          <w:lang w:eastAsia="zh-CN"/>
        </w:rPr>
        <w:t>质量标准进行检验。货物交付时，供方与需方共同提取货物样品</w:t>
      </w:r>
      <w:r>
        <w:rPr>
          <w:rFonts w:hint="eastAsia"/>
          <w:color w:val="000000"/>
          <w:sz w:val="21"/>
          <w:szCs w:val="21"/>
          <w:u w:val="single"/>
          <w:lang w:eastAsia="zh-CN"/>
        </w:rPr>
        <w:t xml:space="preserve">  / </w:t>
      </w:r>
      <w:r>
        <w:rPr>
          <w:rFonts w:hint="eastAsia"/>
          <w:color w:val="000000"/>
          <w:sz w:val="21"/>
          <w:szCs w:val="21"/>
          <w:lang w:eastAsia="zh-CN"/>
        </w:rPr>
        <w:t>件并进行封存，以备检验，如供方不参与取样，视同默认需方的取样。封样应作为双方发生质量争议时裁决的依据，封样保留时间为</w:t>
      </w:r>
      <w:r>
        <w:rPr>
          <w:rFonts w:hint="eastAsia"/>
          <w:color w:val="000000"/>
          <w:sz w:val="21"/>
          <w:szCs w:val="21"/>
          <w:u w:val="single"/>
          <w:lang w:eastAsia="zh-CN"/>
        </w:rPr>
        <w:t xml:space="preserve">   /  </w:t>
      </w:r>
      <w:r>
        <w:rPr>
          <w:rFonts w:hint="eastAsia"/>
          <w:color w:val="000000"/>
          <w:sz w:val="21"/>
          <w:szCs w:val="21"/>
          <w:lang w:eastAsia="zh-CN"/>
        </w:rPr>
        <w:t>天。</w:t>
      </w:r>
    </w:p>
    <w:p>
      <w:pPr>
        <w:spacing w:line="300" w:lineRule="exact"/>
        <w:ind w:firstLine="420" w:firstLineChars="200"/>
        <w:rPr>
          <w:color w:val="000000"/>
          <w:sz w:val="21"/>
          <w:szCs w:val="21"/>
          <w:lang w:eastAsia="zh-CN"/>
        </w:rPr>
      </w:pPr>
      <w:r>
        <w:rPr>
          <w:rFonts w:hint="eastAsia"/>
          <w:color w:val="000000"/>
          <w:sz w:val="21"/>
          <w:szCs w:val="21"/>
          <w:lang w:eastAsia="zh-CN"/>
        </w:rPr>
        <w:t>2.需方在接收供方货物后，如发现与合同约定质量不符，在</w:t>
      </w:r>
      <w:r>
        <w:rPr>
          <w:rFonts w:hint="eastAsia"/>
          <w:color w:val="000000"/>
          <w:sz w:val="21"/>
          <w:szCs w:val="21"/>
          <w:u w:val="single"/>
          <w:lang w:eastAsia="zh-CN"/>
        </w:rPr>
        <w:t xml:space="preserve">  30  </w:t>
      </w:r>
      <w:r>
        <w:rPr>
          <w:rFonts w:hint="eastAsia"/>
          <w:color w:val="000000"/>
          <w:sz w:val="21"/>
          <w:szCs w:val="21"/>
          <w:lang w:eastAsia="zh-CN"/>
        </w:rPr>
        <w:t>天内向供方提出异议。</w:t>
      </w:r>
    </w:p>
    <w:p>
      <w:pPr>
        <w:spacing w:line="300" w:lineRule="exact"/>
        <w:ind w:firstLine="420" w:firstLineChars="200"/>
        <w:rPr>
          <w:color w:val="000000"/>
          <w:sz w:val="21"/>
          <w:szCs w:val="21"/>
          <w:lang w:eastAsia="zh-CN"/>
        </w:rPr>
      </w:pPr>
      <w:r>
        <w:rPr>
          <w:rFonts w:hint="eastAsia"/>
          <w:color w:val="000000"/>
          <w:sz w:val="21"/>
          <w:szCs w:val="21"/>
          <w:lang w:eastAsia="zh-CN"/>
        </w:rPr>
        <w:t>3.如双方对货物的质量有争议的，由双方共同指定具有国家认可资质的检验机构对封存的样品进行检验，并以该检验机构的检验结果作为确认货物质量的依据。如在争议发生后</w:t>
      </w:r>
      <w:r>
        <w:rPr>
          <w:rFonts w:hint="eastAsia"/>
          <w:color w:val="000000"/>
          <w:sz w:val="21"/>
          <w:szCs w:val="21"/>
          <w:u w:val="single"/>
          <w:lang w:eastAsia="zh-CN"/>
        </w:rPr>
        <w:t xml:space="preserve">   7  </w:t>
      </w:r>
      <w:r>
        <w:rPr>
          <w:rFonts w:hint="eastAsia"/>
          <w:color w:val="000000"/>
          <w:sz w:val="21"/>
          <w:szCs w:val="21"/>
          <w:lang w:eastAsia="zh-CN"/>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b/>
          <w:color w:val="000000"/>
          <w:sz w:val="21"/>
          <w:szCs w:val="21"/>
          <w:lang w:eastAsia="zh-CN"/>
        </w:rPr>
      </w:pPr>
      <w:r>
        <w:rPr>
          <w:rFonts w:hint="eastAsia"/>
          <w:b/>
          <w:color w:val="000000"/>
          <w:sz w:val="21"/>
          <w:szCs w:val="21"/>
          <w:lang w:eastAsia="zh-CN"/>
        </w:rPr>
        <w:t>第七条  保密条款</w:t>
      </w:r>
    </w:p>
    <w:p>
      <w:pPr>
        <w:spacing w:line="300" w:lineRule="exact"/>
        <w:ind w:firstLine="420" w:firstLineChars="200"/>
        <w:rPr>
          <w:color w:val="000000"/>
          <w:sz w:val="21"/>
          <w:szCs w:val="21"/>
          <w:lang w:eastAsia="zh-CN"/>
        </w:rPr>
      </w:pPr>
      <w:r>
        <w:rPr>
          <w:rFonts w:hint="eastAsia"/>
          <w:color w:val="000000"/>
          <w:sz w:val="21"/>
          <w:szCs w:val="21"/>
          <w:lang w:eastAsia="zh-CN"/>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b/>
          <w:color w:val="000000"/>
          <w:sz w:val="21"/>
          <w:szCs w:val="21"/>
          <w:lang w:eastAsia="zh-CN"/>
        </w:rPr>
      </w:pPr>
      <w:r>
        <w:rPr>
          <w:rFonts w:hint="eastAsia"/>
          <w:b/>
          <w:color w:val="000000"/>
          <w:sz w:val="21"/>
          <w:szCs w:val="21"/>
          <w:lang w:eastAsia="zh-CN"/>
        </w:rPr>
        <w:t>第八条  健康、安全和环境保护及现场HSE要求</w:t>
      </w:r>
      <w:r>
        <w:rPr>
          <w:b/>
          <w:color w:val="000000"/>
          <w:sz w:val="21"/>
          <w:szCs w:val="21"/>
          <w:lang w:eastAsia="zh-CN"/>
        </w:rPr>
        <w:tab/>
      </w:r>
    </w:p>
    <w:p>
      <w:pPr>
        <w:spacing w:line="300" w:lineRule="exact"/>
        <w:ind w:firstLine="420" w:firstLineChars="200"/>
        <w:rPr>
          <w:color w:val="000000"/>
          <w:sz w:val="21"/>
          <w:szCs w:val="21"/>
          <w:lang w:eastAsia="zh-CN"/>
        </w:rPr>
      </w:pPr>
      <w:r>
        <w:rPr>
          <w:rFonts w:hint="eastAsia"/>
          <w:color w:val="000000"/>
          <w:sz w:val="21"/>
          <w:szCs w:val="21"/>
          <w:lang w:eastAsia="zh-CN"/>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color w:val="000000"/>
          <w:sz w:val="21"/>
          <w:szCs w:val="21"/>
          <w:lang w:eastAsia="zh-CN"/>
        </w:rPr>
      </w:pPr>
      <w:r>
        <w:rPr>
          <w:rFonts w:hint="eastAsia"/>
          <w:color w:val="000000"/>
          <w:sz w:val="21"/>
          <w:szCs w:val="21"/>
          <w:lang w:eastAsia="zh-CN"/>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color w:val="000000"/>
          <w:sz w:val="21"/>
          <w:szCs w:val="21"/>
          <w:lang w:eastAsia="zh-CN"/>
        </w:rPr>
      </w:pPr>
      <w:r>
        <w:rPr>
          <w:rFonts w:hint="eastAsia"/>
          <w:color w:val="000000"/>
          <w:sz w:val="21"/>
          <w:szCs w:val="21"/>
          <w:lang w:eastAsia="zh-CN"/>
        </w:rPr>
        <w:t>3.供方销售的货物</w:t>
      </w:r>
      <w:r>
        <w:rPr>
          <w:rFonts w:hint="eastAsia"/>
          <w:color w:val="000000"/>
          <w:sz w:val="21"/>
          <w:szCs w:val="21"/>
          <w:u w:val="single"/>
          <w:lang w:eastAsia="zh-CN"/>
        </w:rPr>
        <w:t xml:space="preserve">  需  </w:t>
      </w:r>
      <w:r>
        <w:rPr>
          <w:rFonts w:hint="eastAsia"/>
          <w:color w:val="000000"/>
          <w:sz w:val="21"/>
          <w:szCs w:val="21"/>
          <w:lang w:eastAsia="zh-CN"/>
        </w:rPr>
        <w:t>（ 填：需或不需）附产品安全环境技术说明书。</w:t>
      </w:r>
    </w:p>
    <w:p>
      <w:pPr>
        <w:spacing w:line="300" w:lineRule="exact"/>
        <w:rPr>
          <w:b/>
          <w:color w:val="000000"/>
          <w:sz w:val="21"/>
          <w:szCs w:val="21"/>
          <w:lang w:eastAsia="zh-CN"/>
        </w:rPr>
      </w:pPr>
      <w:r>
        <w:rPr>
          <w:rFonts w:hint="eastAsia"/>
          <w:b/>
          <w:color w:val="000000"/>
          <w:sz w:val="21"/>
          <w:szCs w:val="21"/>
          <w:lang w:eastAsia="zh-CN"/>
        </w:rPr>
        <w:t>第九条  不可抗力</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 xml:space="preserve">1.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 </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cs="Arial"/>
          <w:color w:val="000000"/>
          <w:sz w:val="21"/>
          <w:szCs w:val="21"/>
          <w:lang w:eastAsia="zh-CN"/>
        </w:rPr>
      </w:pPr>
      <w:r>
        <w:rPr>
          <w:rFonts w:hint="eastAsia" w:cs="Arial"/>
          <w:color w:val="000000"/>
          <w:sz w:val="21"/>
          <w:szCs w:val="21"/>
          <w:lang w:eastAsia="zh-CN"/>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b/>
          <w:color w:val="000000"/>
          <w:sz w:val="21"/>
          <w:szCs w:val="21"/>
          <w:lang w:eastAsia="zh-CN"/>
        </w:rPr>
      </w:pPr>
      <w:r>
        <w:rPr>
          <w:rFonts w:hint="eastAsia"/>
          <w:b/>
          <w:color w:val="000000"/>
          <w:sz w:val="21"/>
          <w:szCs w:val="21"/>
          <w:lang w:eastAsia="zh-CN"/>
        </w:rPr>
        <w:t xml:space="preserve">第十条 合同变更与解除： </w:t>
      </w:r>
    </w:p>
    <w:p>
      <w:pPr>
        <w:spacing w:line="300" w:lineRule="exact"/>
        <w:ind w:firstLine="420" w:firstLineChars="200"/>
        <w:rPr>
          <w:color w:val="000000"/>
          <w:sz w:val="21"/>
          <w:szCs w:val="21"/>
          <w:lang w:eastAsia="zh-CN"/>
        </w:rPr>
      </w:pPr>
      <w:r>
        <w:rPr>
          <w:rFonts w:hint="eastAsia"/>
          <w:color w:val="000000"/>
          <w:sz w:val="21"/>
          <w:szCs w:val="21"/>
          <w:lang w:eastAsia="zh-CN"/>
        </w:rPr>
        <w:t>除本合同另有约定或法律规定外，非经双方协商一致，任何一方均不得擅自变更或解除合同。</w:t>
      </w:r>
      <w:r>
        <w:rPr>
          <w:rFonts w:hint="eastAsia"/>
          <w:bCs/>
          <w:color w:val="000000"/>
          <w:sz w:val="21"/>
          <w:szCs w:val="21"/>
          <w:lang w:eastAsia="zh-CN"/>
        </w:rPr>
        <w:t>合同变更或解除须采取书面形式。</w:t>
      </w:r>
    </w:p>
    <w:p>
      <w:pPr>
        <w:spacing w:line="300" w:lineRule="exact"/>
        <w:rPr>
          <w:b/>
          <w:color w:val="000000"/>
          <w:sz w:val="21"/>
          <w:szCs w:val="21"/>
          <w:lang w:eastAsia="zh-CN"/>
        </w:rPr>
      </w:pPr>
      <w:r>
        <w:rPr>
          <w:rFonts w:hint="eastAsia"/>
          <w:b/>
          <w:color w:val="000000"/>
          <w:sz w:val="21"/>
          <w:szCs w:val="21"/>
          <w:lang w:eastAsia="zh-CN"/>
        </w:rPr>
        <w:t>第十一条 违约责任</w:t>
      </w:r>
    </w:p>
    <w:p>
      <w:pPr>
        <w:spacing w:line="300" w:lineRule="exact"/>
        <w:ind w:firstLine="420" w:firstLineChars="200"/>
        <w:rPr>
          <w:color w:val="000000"/>
          <w:sz w:val="21"/>
          <w:szCs w:val="21"/>
          <w:lang w:eastAsia="zh-CN"/>
        </w:rPr>
      </w:pPr>
      <w:r>
        <w:rPr>
          <w:rFonts w:hint="eastAsia"/>
          <w:color w:val="000000"/>
          <w:sz w:val="21"/>
          <w:szCs w:val="21"/>
          <w:lang w:eastAsia="zh-CN"/>
        </w:rPr>
        <w:t>1.供方未按期如数交付符合合同约定质量的货物，每逾期</w:t>
      </w:r>
      <w:r>
        <w:rPr>
          <w:rFonts w:hint="eastAsia"/>
          <w:color w:val="000000"/>
          <w:sz w:val="21"/>
          <w:szCs w:val="21"/>
          <w:u w:val="single"/>
          <w:lang w:eastAsia="zh-CN"/>
        </w:rPr>
        <w:t xml:space="preserve"> 壹  </w:t>
      </w:r>
      <w:r>
        <w:rPr>
          <w:rFonts w:hint="eastAsia"/>
          <w:color w:val="000000"/>
          <w:sz w:val="21"/>
          <w:szCs w:val="21"/>
          <w:lang w:eastAsia="zh-CN"/>
        </w:rPr>
        <w:t>日，应向需方支付延迟交付货物货款金额</w:t>
      </w:r>
      <w:r>
        <w:rPr>
          <w:rFonts w:hint="eastAsia"/>
          <w:color w:val="000000"/>
          <w:sz w:val="21"/>
          <w:szCs w:val="21"/>
          <w:u w:val="single"/>
          <w:lang w:eastAsia="zh-CN"/>
        </w:rPr>
        <w:t xml:space="preserve"> 0.1  </w:t>
      </w:r>
      <w:r>
        <w:rPr>
          <w:rFonts w:hint="eastAsia"/>
          <w:color w:val="000000"/>
          <w:sz w:val="21"/>
          <w:szCs w:val="21"/>
          <w:lang w:eastAsia="zh-CN"/>
        </w:rPr>
        <w:t>％的违约金；如供方逾期交货超过</w:t>
      </w:r>
      <w:r>
        <w:rPr>
          <w:rFonts w:hint="eastAsia"/>
          <w:color w:val="000000"/>
          <w:sz w:val="21"/>
          <w:szCs w:val="21"/>
          <w:u w:val="single"/>
          <w:lang w:eastAsia="zh-CN"/>
        </w:rPr>
        <w:t xml:space="preserve">  三十    </w:t>
      </w:r>
      <w:r>
        <w:rPr>
          <w:rFonts w:hint="eastAsia"/>
          <w:color w:val="000000"/>
          <w:sz w:val="21"/>
          <w:szCs w:val="21"/>
          <w:lang w:eastAsia="zh-CN"/>
        </w:rPr>
        <w:t>日的或供方逾期交货次数累计超过</w:t>
      </w:r>
      <w:r>
        <w:rPr>
          <w:rFonts w:hint="eastAsia"/>
          <w:color w:val="000000"/>
          <w:sz w:val="21"/>
          <w:szCs w:val="21"/>
          <w:u w:val="single"/>
          <w:lang w:eastAsia="zh-CN"/>
        </w:rPr>
        <w:t xml:space="preserve">  1  </w:t>
      </w:r>
      <w:r>
        <w:rPr>
          <w:rFonts w:hint="eastAsia"/>
          <w:color w:val="000000"/>
          <w:sz w:val="21"/>
          <w:szCs w:val="21"/>
          <w:lang w:eastAsia="zh-CN"/>
        </w:rPr>
        <w:t>笔订单，除应向需方支付违约金外，需方还有权解除逾期交货的单笔订单及该份合同，并要求供方赔偿因逾期交货而造成的损失。</w:t>
      </w:r>
    </w:p>
    <w:p>
      <w:pPr>
        <w:spacing w:line="300" w:lineRule="exact"/>
        <w:ind w:firstLine="420" w:firstLineChars="200"/>
        <w:rPr>
          <w:color w:val="000000"/>
          <w:sz w:val="21"/>
          <w:szCs w:val="21"/>
          <w:lang w:eastAsia="zh-CN"/>
        </w:rPr>
      </w:pPr>
      <w:r>
        <w:rPr>
          <w:rFonts w:hint="eastAsia"/>
          <w:color w:val="000000"/>
          <w:sz w:val="21"/>
          <w:szCs w:val="21"/>
          <w:lang w:eastAsia="zh-CN"/>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hint="eastAsia"/>
          <w:color w:val="000000"/>
          <w:sz w:val="21"/>
          <w:szCs w:val="21"/>
          <w:u w:val="single"/>
          <w:lang w:eastAsia="zh-CN"/>
        </w:rPr>
        <w:t xml:space="preserve">  1   </w:t>
      </w:r>
      <w:r>
        <w:rPr>
          <w:rFonts w:hint="eastAsia"/>
          <w:color w:val="000000"/>
          <w:sz w:val="21"/>
          <w:szCs w:val="21"/>
          <w:lang w:eastAsia="zh-CN"/>
        </w:rPr>
        <w:t>笔订单，需方有权解除合同。</w:t>
      </w:r>
    </w:p>
    <w:p>
      <w:pPr>
        <w:spacing w:line="300" w:lineRule="exact"/>
        <w:ind w:firstLine="420" w:firstLineChars="200"/>
        <w:rPr>
          <w:color w:val="000000"/>
          <w:sz w:val="21"/>
          <w:szCs w:val="21"/>
          <w:lang w:eastAsia="zh-CN"/>
        </w:rPr>
      </w:pPr>
      <w:r>
        <w:rPr>
          <w:rFonts w:hint="eastAsia"/>
          <w:color w:val="000000"/>
          <w:sz w:val="21"/>
          <w:szCs w:val="21"/>
          <w:lang w:eastAsia="zh-CN"/>
        </w:rPr>
        <w:t>3.发生其他违约情形，违约方应赔偿由此给对方造成的损失。如属双方过错，应各自承担相应责任。</w:t>
      </w:r>
    </w:p>
    <w:p>
      <w:pPr>
        <w:spacing w:line="300" w:lineRule="exact"/>
        <w:rPr>
          <w:b/>
          <w:color w:val="000000"/>
          <w:sz w:val="21"/>
          <w:szCs w:val="21"/>
          <w:lang w:eastAsia="zh-CN"/>
        </w:rPr>
      </w:pPr>
      <w:r>
        <w:rPr>
          <w:rFonts w:hint="eastAsia"/>
          <w:b/>
          <w:color w:val="000000"/>
          <w:sz w:val="21"/>
          <w:szCs w:val="21"/>
          <w:lang w:eastAsia="zh-CN"/>
        </w:rPr>
        <w:t>第十二条　法律的适用及争议解决方式</w:t>
      </w:r>
    </w:p>
    <w:p>
      <w:pPr>
        <w:spacing w:line="300" w:lineRule="exact"/>
        <w:ind w:firstLine="420" w:firstLineChars="200"/>
        <w:rPr>
          <w:color w:val="000000"/>
          <w:sz w:val="21"/>
          <w:szCs w:val="21"/>
          <w:lang w:eastAsia="zh-CN"/>
        </w:rPr>
      </w:pPr>
      <w:r>
        <w:rPr>
          <w:rFonts w:hint="eastAsia"/>
          <w:color w:val="000000"/>
          <w:sz w:val="21"/>
          <w:szCs w:val="21"/>
          <w:lang w:eastAsia="zh-CN"/>
        </w:rPr>
        <w:t>1.本合同的效力、解释及履行均适用中华人民共和国法律。</w:t>
      </w:r>
    </w:p>
    <w:p>
      <w:pPr>
        <w:spacing w:line="300" w:lineRule="exact"/>
        <w:ind w:firstLine="420" w:firstLineChars="200"/>
        <w:rPr>
          <w:color w:val="000000"/>
          <w:sz w:val="21"/>
          <w:szCs w:val="21"/>
          <w:lang w:eastAsia="zh-CN"/>
        </w:rPr>
      </w:pPr>
      <w:r>
        <w:rPr>
          <w:rFonts w:hint="eastAsia"/>
          <w:color w:val="000000"/>
          <w:sz w:val="21"/>
          <w:szCs w:val="21"/>
          <w:lang w:eastAsia="zh-CN"/>
        </w:rPr>
        <w:t>2.因本合同履行过程中引起的任何争议，双方应及时友好协商解决。协商不成的，向需方所在地的人民法院提起诉讼。</w:t>
      </w:r>
    </w:p>
    <w:p>
      <w:pPr>
        <w:ind w:firstLine="440" w:firstLineChars="200"/>
        <w:rPr>
          <w:color w:val="000000"/>
          <w:szCs w:val="21"/>
          <w:lang w:eastAsia="zh-CN"/>
        </w:rPr>
      </w:pPr>
      <w:r>
        <w:rPr>
          <w:rFonts w:hint="eastAsia"/>
          <w:color w:val="000000"/>
          <w:szCs w:val="21"/>
          <w:lang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rPr>
          <w:b/>
          <w:color w:val="000000"/>
          <w:szCs w:val="21"/>
          <w:lang w:eastAsia="zh-CN"/>
        </w:rPr>
      </w:pPr>
      <w:r>
        <w:rPr>
          <w:rFonts w:hint="eastAsia"/>
          <w:b/>
          <w:color w:val="000000"/>
          <w:szCs w:val="21"/>
          <w:lang w:eastAsia="zh-CN"/>
        </w:rPr>
        <w:t>第十三条 廉政条款</w:t>
      </w:r>
    </w:p>
    <w:p>
      <w:pPr>
        <w:ind w:firstLine="440" w:firstLineChars="200"/>
        <w:rPr>
          <w:color w:val="000000"/>
          <w:szCs w:val="21"/>
          <w:lang w:eastAsia="zh-CN"/>
        </w:rPr>
      </w:pPr>
      <w:r>
        <w:rPr>
          <w:rFonts w:hint="eastAsia"/>
          <w:color w:val="000000"/>
          <w:szCs w:val="21"/>
          <w:lang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ind w:firstLine="440" w:firstLineChars="200"/>
        <w:rPr>
          <w:color w:val="000000"/>
          <w:sz w:val="21"/>
          <w:szCs w:val="21"/>
          <w:lang w:eastAsia="zh-CN"/>
        </w:rPr>
      </w:pPr>
      <w:r>
        <w:rPr>
          <w:rFonts w:hint="eastAsia"/>
          <w:color w:val="000000"/>
          <w:szCs w:val="21"/>
          <w:lang w:eastAsia="zh-CN"/>
        </w:rPr>
        <w:t>双方确认，任何一方实施违反前述规定的行为都构成违约，应当向守约方支付违约金，违约金金额为本合同金额的</w:t>
      </w:r>
      <w:r>
        <w:rPr>
          <w:rFonts w:hint="eastAsia"/>
          <w:color w:val="000000"/>
          <w:szCs w:val="21"/>
          <w:u w:val="single"/>
          <w:lang w:eastAsia="zh-CN"/>
        </w:rPr>
        <w:t xml:space="preserve">  / </w:t>
      </w:r>
      <w:r>
        <w:rPr>
          <w:rFonts w:hint="eastAsia"/>
          <w:color w:val="000000"/>
          <w:szCs w:val="21"/>
          <w:lang w:eastAsia="zh-CN"/>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b/>
          <w:color w:val="000000"/>
          <w:sz w:val="21"/>
          <w:szCs w:val="21"/>
          <w:lang w:eastAsia="zh-CN"/>
        </w:rPr>
      </w:pPr>
      <w:r>
        <w:rPr>
          <w:rFonts w:hint="eastAsia"/>
          <w:b/>
          <w:color w:val="000000"/>
          <w:sz w:val="21"/>
          <w:szCs w:val="21"/>
          <w:lang w:eastAsia="zh-CN"/>
        </w:rPr>
        <w:t>第十四条　合同的效力及其他</w:t>
      </w:r>
    </w:p>
    <w:p>
      <w:pPr>
        <w:spacing w:line="300" w:lineRule="exact"/>
        <w:ind w:firstLine="420" w:firstLineChars="200"/>
        <w:rPr>
          <w:color w:val="000000"/>
          <w:sz w:val="21"/>
          <w:szCs w:val="21"/>
          <w:lang w:eastAsia="zh-CN"/>
        </w:rPr>
      </w:pPr>
      <w:r>
        <w:rPr>
          <w:rFonts w:hint="eastAsia"/>
          <w:color w:val="000000"/>
          <w:sz w:val="21"/>
          <w:szCs w:val="21"/>
          <w:lang w:eastAsia="zh-CN"/>
        </w:rPr>
        <w:t>1.本合同自签订之日起生效。本合同传真件同样有效。合同以传真件形式生效后，双方应及时以纸质盖章原件的文本形式予以固定。</w:t>
      </w:r>
    </w:p>
    <w:p>
      <w:pPr>
        <w:spacing w:line="300" w:lineRule="exact"/>
        <w:ind w:firstLine="420" w:firstLineChars="200"/>
        <w:rPr>
          <w:color w:val="000000"/>
          <w:sz w:val="21"/>
          <w:szCs w:val="21"/>
          <w:lang w:eastAsia="zh-CN"/>
        </w:rPr>
      </w:pPr>
      <w:r>
        <w:rPr>
          <w:rFonts w:hint="eastAsia"/>
          <w:color w:val="000000"/>
          <w:sz w:val="21"/>
          <w:szCs w:val="21"/>
          <w:lang w:eastAsia="zh-CN"/>
        </w:rPr>
        <w:t>2.本合同未尽事宜，双方协商签订补充协议。</w:t>
      </w:r>
    </w:p>
    <w:p>
      <w:pPr>
        <w:spacing w:line="300" w:lineRule="exact"/>
        <w:ind w:firstLine="420" w:firstLineChars="200"/>
        <w:rPr>
          <w:color w:val="000000"/>
          <w:sz w:val="21"/>
          <w:szCs w:val="21"/>
          <w:lang w:eastAsia="zh-CN"/>
        </w:rPr>
      </w:pPr>
      <w:r>
        <w:rPr>
          <w:rFonts w:hint="eastAsia"/>
          <w:color w:val="000000"/>
          <w:sz w:val="21"/>
          <w:szCs w:val="21"/>
          <w:lang w:eastAsia="zh-CN"/>
        </w:rPr>
        <w:t>3.本合同的组成部分：协议书、《合同条款及规则》、相关标准及附件、订单、补充协议。</w:t>
      </w:r>
    </w:p>
    <w:p>
      <w:pPr>
        <w:spacing w:line="300" w:lineRule="exact"/>
        <w:ind w:firstLine="420" w:firstLineChars="200"/>
        <w:rPr>
          <w:color w:val="000000"/>
          <w:sz w:val="21"/>
          <w:szCs w:val="21"/>
          <w:lang w:eastAsia="zh-CN"/>
        </w:rPr>
      </w:pPr>
      <w:r>
        <w:rPr>
          <w:rFonts w:hint="eastAsia"/>
          <w:color w:val="000000"/>
          <w:sz w:val="21"/>
          <w:szCs w:val="21"/>
          <w:lang w:eastAsia="zh-CN"/>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260" w:lineRule="exact"/>
        <w:ind w:firstLine="420" w:firstLineChars="200"/>
        <w:rPr>
          <w:color w:val="000000"/>
          <w:sz w:val="18"/>
          <w:szCs w:val="18"/>
          <w:lang w:eastAsia="zh-CN"/>
        </w:rPr>
      </w:pPr>
      <w:r>
        <w:rPr>
          <w:rFonts w:hint="eastAsia"/>
          <w:color w:val="000000"/>
          <w:sz w:val="21"/>
          <w:szCs w:val="21"/>
          <w:lang w:eastAsia="zh-CN"/>
        </w:rPr>
        <w:t xml:space="preserve">5.其他约定事项： </w:t>
      </w:r>
      <w:r>
        <w:rPr>
          <w:rFonts w:hint="eastAsia"/>
          <w:color w:val="000000"/>
          <w:sz w:val="21"/>
          <w:szCs w:val="21"/>
          <w:highlight w:val="yellow"/>
          <w:lang w:eastAsia="zh-CN"/>
        </w:rPr>
        <w:t>供方送货时，应将采购订单、送货清单、经办人员姓名及现场接货人等信息粘贴在货物外包装上（需用胶带覆盖，以防运输中磨损掉）。</w:t>
      </w:r>
    </w:p>
    <w:p>
      <w:pPr>
        <w:spacing w:line="220" w:lineRule="exact"/>
        <w:rPr>
          <w:color w:val="000000"/>
          <w:sz w:val="18"/>
          <w:szCs w:val="18"/>
          <w:lang w:eastAsia="zh-CN"/>
        </w:rPr>
      </w:pPr>
    </w:p>
    <w:p>
      <w:pPr>
        <w:spacing w:line="220" w:lineRule="exact"/>
        <w:ind w:firstLine="361" w:firstLineChars="200"/>
        <w:rPr>
          <w:b/>
          <w:color w:val="000000"/>
          <w:sz w:val="18"/>
          <w:szCs w:val="18"/>
          <w:highlight w:val="yellow"/>
          <w:u w:val="single"/>
          <w:lang w:eastAsia="zh-CN"/>
        </w:rPr>
      </w:pPr>
      <w:r>
        <w:rPr>
          <w:rFonts w:hint="eastAsia"/>
          <w:b/>
          <w:color w:val="000000"/>
          <w:sz w:val="18"/>
          <w:szCs w:val="18"/>
          <w:highlight w:val="yellow"/>
          <w:u w:val="single"/>
          <w:lang w:eastAsia="zh-CN"/>
        </w:rPr>
        <w:t>附件1</w:t>
      </w:r>
    </w:p>
    <w:p>
      <w:pPr>
        <w:spacing w:line="220" w:lineRule="exact"/>
        <w:ind w:firstLine="360" w:firstLineChars="200"/>
        <w:rPr>
          <w:color w:val="000000"/>
          <w:sz w:val="18"/>
          <w:szCs w:val="18"/>
        </w:rPr>
      </w:pPr>
    </w:p>
    <w:tbl>
      <w:tblPr>
        <w:tblStyle w:val="25"/>
        <w:tblW w:w="10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238"/>
        <w:gridCol w:w="1312"/>
        <w:gridCol w:w="1965"/>
        <w:gridCol w:w="1905"/>
        <w:gridCol w:w="600"/>
        <w:gridCol w:w="945"/>
        <w:gridCol w:w="1065"/>
        <w:gridCol w:w="1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96"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序号</w:t>
            </w:r>
          </w:p>
        </w:tc>
        <w:tc>
          <w:tcPr>
            <w:tcW w:w="1238"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存货名称</w:t>
            </w:r>
          </w:p>
        </w:tc>
        <w:tc>
          <w:tcPr>
            <w:tcW w:w="1312"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存货编码</w:t>
            </w:r>
          </w:p>
        </w:tc>
        <w:tc>
          <w:tcPr>
            <w:tcW w:w="1965" w:type="dxa"/>
            <w:vAlign w:val="center"/>
          </w:tcPr>
          <w:p>
            <w:pPr>
              <w:widowControl/>
              <w:jc w:val="center"/>
              <w:textAlignment w:val="center"/>
              <w:rPr>
                <w:rFonts w:asciiTheme="minorEastAsia" w:hAnsiTheme="minorEastAsia" w:eastAsiaTheme="minorEastAsia" w:cstheme="minorEastAsia"/>
                <w:color w:val="000000"/>
                <w:sz w:val="18"/>
                <w:szCs w:val="18"/>
                <w:lang w:eastAsia="zh-CN"/>
              </w:rPr>
            </w:pPr>
            <w:r>
              <w:rPr>
                <w:rFonts w:hint="eastAsia" w:asciiTheme="minorEastAsia" w:hAnsiTheme="minorEastAsia" w:eastAsiaTheme="minorEastAsia" w:cstheme="minorEastAsia"/>
                <w:b/>
                <w:color w:val="000000"/>
                <w:sz w:val="18"/>
                <w:szCs w:val="18"/>
                <w:lang w:eastAsia="zh-CN" w:bidi="ar"/>
              </w:rPr>
              <w:t>规格</w:t>
            </w:r>
          </w:p>
        </w:tc>
        <w:tc>
          <w:tcPr>
            <w:tcW w:w="1905" w:type="dxa"/>
            <w:tcBorders>
              <w:bottom w:val="single" w:color="auto" w:sz="4" w:space="0"/>
            </w:tcBorders>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型号</w:t>
            </w:r>
          </w:p>
        </w:tc>
        <w:tc>
          <w:tcPr>
            <w:tcW w:w="600" w:type="dxa"/>
            <w:tcBorders>
              <w:bottom w:val="single" w:color="auto" w:sz="4" w:space="0"/>
            </w:tcBorders>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单位</w:t>
            </w:r>
          </w:p>
        </w:tc>
        <w:tc>
          <w:tcPr>
            <w:tcW w:w="945"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年度预计</w:t>
            </w:r>
            <w:r>
              <w:rPr>
                <w:rFonts w:hint="eastAsia" w:asciiTheme="minorEastAsia" w:hAnsiTheme="minorEastAsia" w:eastAsiaTheme="minorEastAsia" w:cstheme="minorEastAsia"/>
                <w:b/>
                <w:color w:val="000000"/>
                <w:sz w:val="18"/>
                <w:szCs w:val="18"/>
                <w:lang w:eastAsia="zh-CN" w:bidi="ar"/>
              </w:rPr>
              <w:br w:type="textWrapping"/>
            </w:r>
            <w:r>
              <w:rPr>
                <w:rFonts w:hint="eastAsia" w:asciiTheme="minorEastAsia" w:hAnsiTheme="minorEastAsia" w:eastAsiaTheme="minorEastAsia" w:cstheme="minorEastAsia"/>
                <w:b/>
                <w:color w:val="000000"/>
                <w:sz w:val="18"/>
                <w:szCs w:val="18"/>
                <w:lang w:eastAsia="zh-CN" w:bidi="ar"/>
              </w:rPr>
              <w:t>采购数量</w:t>
            </w:r>
          </w:p>
        </w:tc>
        <w:tc>
          <w:tcPr>
            <w:tcW w:w="1065" w:type="dxa"/>
            <w:vAlign w:val="center"/>
          </w:tcPr>
          <w:p>
            <w:pPr>
              <w:widowControl/>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b/>
                <w:color w:val="000000"/>
                <w:sz w:val="18"/>
                <w:szCs w:val="18"/>
                <w:lang w:eastAsia="zh-CN" w:bidi="ar"/>
              </w:rPr>
              <w:t>单价</w:t>
            </w:r>
          </w:p>
        </w:tc>
        <w:tc>
          <w:tcPr>
            <w:tcW w:w="1294" w:type="dxa"/>
            <w:vAlign w:val="center"/>
          </w:tcPr>
          <w:p>
            <w:pPr>
              <w:widowControl/>
              <w:jc w:val="center"/>
              <w:textAlignment w:val="center"/>
              <w:rPr>
                <w:rFonts w:asciiTheme="minorEastAsia" w:hAnsiTheme="minorEastAsia" w:eastAsiaTheme="minorEastAsia" w:cstheme="minorEastAsia"/>
                <w:b/>
                <w:color w:val="000000"/>
                <w:sz w:val="18"/>
                <w:szCs w:val="18"/>
                <w:lang w:eastAsia="zh-CN" w:bidi="ar"/>
              </w:rPr>
            </w:pPr>
            <w:r>
              <w:rPr>
                <w:rFonts w:hint="eastAsia" w:asciiTheme="minorEastAsia" w:hAnsiTheme="minorEastAsia" w:eastAsiaTheme="minorEastAsia" w:cstheme="minorEastAsia"/>
                <w:b/>
                <w:color w:val="000000"/>
                <w:sz w:val="18"/>
                <w:szCs w:val="18"/>
                <w:lang w:eastAsia="zh-CN" w:bidi="ar"/>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96" w:type="dxa"/>
            <w:vAlign w:val="center"/>
          </w:tcPr>
          <w:p>
            <w:pPr>
              <w:widowControl/>
              <w:jc w:val="center"/>
              <w:textAlignment w:val="center"/>
              <w:rPr>
                <w:color w:val="000000"/>
                <w:sz w:val="20"/>
                <w:szCs w:val="20"/>
                <w:lang w:eastAsia="zh-CN" w:bidi="ar"/>
              </w:rPr>
            </w:pPr>
          </w:p>
        </w:tc>
        <w:tc>
          <w:tcPr>
            <w:tcW w:w="1238" w:type="dxa"/>
            <w:vAlign w:val="center"/>
          </w:tcPr>
          <w:p>
            <w:pPr>
              <w:widowControl/>
              <w:jc w:val="center"/>
              <w:textAlignment w:val="center"/>
              <w:rPr>
                <w:color w:val="000000"/>
                <w:sz w:val="20"/>
                <w:szCs w:val="20"/>
                <w:lang w:eastAsia="zh-CN" w:bidi="ar"/>
              </w:rPr>
            </w:pPr>
          </w:p>
        </w:tc>
        <w:tc>
          <w:tcPr>
            <w:tcW w:w="1312" w:type="dxa"/>
            <w:vAlign w:val="center"/>
          </w:tcPr>
          <w:p>
            <w:pPr>
              <w:widowControl/>
              <w:jc w:val="center"/>
              <w:textAlignment w:val="center"/>
              <w:rPr>
                <w:color w:val="000000"/>
                <w:sz w:val="20"/>
                <w:szCs w:val="20"/>
                <w:lang w:eastAsia="zh-CN" w:bidi="ar"/>
              </w:rPr>
            </w:pPr>
          </w:p>
        </w:tc>
        <w:tc>
          <w:tcPr>
            <w:tcW w:w="1965" w:type="dxa"/>
            <w:vAlign w:val="center"/>
          </w:tcPr>
          <w:p>
            <w:pPr>
              <w:widowControl/>
              <w:jc w:val="center"/>
              <w:textAlignment w:val="center"/>
              <w:rPr>
                <w:color w:val="000000"/>
                <w:sz w:val="20"/>
                <w:szCs w:val="20"/>
                <w:lang w:eastAsia="zh-CN" w:bidi="ar"/>
              </w:rPr>
            </w:pPr>
          </w:p>
        </w:tc>
        <w:tc>
          <w:tcPr>
            <w:tcW w:w="1905" w:type="dxa"/>
            <w:tcBorders>
              <w:bottom w:val="single" w:color="auto" w:sz="4" w:space="0"/>
            </w:tcBorders>
            <w:vAlign w:val="center"/>
          </w:tcPr>
          <w:p>
            <w:pPr>
              <w:widowControl/>
              <w:jc w:val="center"/>
              <w:textAlignment w:val="center"/>
              <w:rPr>
                <w:color w:val="000000"/>
                <w:sz w:val="20"/>
                <w:szCs w:val="20"/>
                <w:lang w:eastAsia="zh-CN" w:bidi="ar"/>
              </w:rPr>
            </w:pPr>
          </w:p>
        </w:tc>
        <w:tc>
          <w:tcPr>
            <w:tcW w:w="600" w:type="dxa"/>
            <w:tcBorders>
              <w:bottom w:val="single" w:color="auto" w:sz="4" w:space="0"/>
            </w:tcBorders>
            <w:vAlign w:val="center"/>
          </w:tcPr>
          <w:p>
            <w:pPr>
              <w:widowControl/>
              <w:jc w:val="center"/>
              <w:textAlignment w:val="center"/>
              <w:rPr>
                <w:color w:val="000000"/>
                <w:sz w:val="20"/>
                <w:szCs w:val="20"/>
                <w:lang w:eastAsia="zh-CN" w:bidi="ar"/>
              </w:rPr>
            </w:pPr>
          </w:p>
        </w:tc>
        <w:tc>
          <w:tcPr>
            <w:tcW w:w="945" w:type="dxa"/>
            <w:vAlign w:val="center"/>
          </w:tcPr>
          <w:p>
            <w:pPr>
              <w:widowControl/>
              <w:jc w:val="center"/>
              <w:textAlignment w:val="center"/>
              <w:rPr>
                <w:color w:val="000000"/>
                <w:sz w:val="20"/>
                <w:szCs w:val="20"/>
                <w:lang w:eastAsia="zh-CN" w:bidi="ar"/>
              </w:rPr>
            </w:pPr>
          </w:p>
        </w:tc>
        <w:tc>
          <w:tcPr>
            <w:tcW w:w="1065" w:type="dxa"/>
            <w:vAlign w:val="center"/>
          </w:tcPr>
          <w:p>
            <w:pPr>
              <w:widowControl/>
              <w:jc w:val="center"/>
              <w:textAlignment w:val="center"/>
              <w:rPr>
                <w:color w:val="000000"/>
                <w:sz w:val="20"/>
                <w:szCs w:val="20"/>
                <w:lang w:eastAsia="zh-CN" w:bidi="ar"/>
              </w:rPr>
            </w:pPr>
          </w:p>
        </w:tc>
        <w:tc>
          <w:tcPr>
            <w:tcW w:w="1294" w:type="dxa"/>
            <w:vAlign w:val="center"/>
          </w:tcPr>
          <w:p>
            <w:pPr>
              <w:widowControl/>
              <w:jc w:val="center"/>
              <w:textAlignment w:val="center"/>
              <w:rPr>
                <w:color w:val="000000"/>
                <w:sz w:val="20"/>
                <w:szCs w:val="20"/>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61" w:type="dxa"/>
            <w:gridSpan w:val="7"/>
            <w:vAlign w:val="center"/>
          </w:tcPr>
          <w:p>
            <w:pPr>
              <w:widowControl/>
              <w:spacing w:line="260" w:lineRule="exact"/>
              <w:jc w:val="center"/>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以上报价含13%增值税，</w:t>
            </w:r>
            <w:r>
              <w:rPr>
                <w:rFonts w:hint="eastAsia" w:asciiTheme="minorEastAsia" w:hAnsiTheme="minorEastAsia" w:eastAsiaTheme="minorEastAsia" w:cstheme="minorEastAsia"/>
                <w:color w:val="000000"/>
                <w:sz w:val="18"/>
                <w:szCs w:val="18"/>
                <w:lang w:eastAsia="zh-CN"/>
              </w:rPr>
              <w:t>合计人民币（大写）：</w:t>
            </w:r>
          </w:p>
        </w:tc>
        <w:tc>
          <w:tcPr>
            <w:tcW w:w="1065" w:type="dxa"/>
            <w:vAlign w:val="center"/>
          </w:tcPr>
          <w:p>
            <w:pPr>
              <w:widowControl/>
              <w:spacing w:line="260" w:lineRule="exact"/>
              <w:jc w:val="center"/>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合计</w:t>
            </w:r>
          </w:p>
        </w:tc>
        <w:tc>
          <w:tcPr>
            <w:tcW w:w="1294" w:type="dxa"/>
            <w:vAlign w:val="center"/>
          </w:tcPr>
          <w:p>
            <w:pPr>
              <w:widowControl/>
              <w:jc w:val="center"/>
              <w:textAlignment w:val="center"/>
              <w:rPr>
                <w:rFonts w:asciiTheme="minorEastAsia" w:hAnsiTheme="minorEastAsia" w:eastAsiaTheme="minorEastAsia" w:cstheme="minorEastAsia"/>
                <w:sz w:val="20"/>
                <w:szCs w:val="20"/>
                <w:highlight w:val="yellow"/>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10820" w:type="dxa"/>
            <w:gridSpan w:val="9"/>
            <w:vAlign w:val="center"/>
          </w:tcPr>
          <w:p>
            <w:pPr>
              <w:widowControl/>
              <w:numPr>
                <w:ilvl w:val="0"/>
                <w:numId w:val="4"/>
              </w:numPr>
              <w:spacing w:line="260" w:lineRule="exact"/>
              <w:jc w:val="both"/>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提供的润滑油需为美孚/壳牌/昆仑品牌，且需有美孚/壳牌/昆仑授权经销证书。</w:t>
            </w:r>
          </w:p>
          <w:p>
            <w:pPr>
              <w:widowControl/>
              <w:numPr>
                <w:ilvl w:val="0"/>
                <w:numId w:val="4"/>
              </w:numPr>
              <w:spacing w:line="260" w:lineRule="exact"/>
              <w:jc w:val="both"/>
              <w:rPr>
                <w:rFonts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eastAsia="zh-CN"/>
              </w:rPr>
              <w:t>收到需方通知后按交货期要求送达需方各权属企业指定工厂指定地点。</w:t>
            </w:r>
          </w:p>
        </w:tc>
      </w:tr>
    </w:tbl>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tabs>
          <w:tab w:val="left" w:pos="1260"/>
          <w:tab w:val="left" w:pos="1800"/>
        </w:tabs>
        <w:spacing w:line="360" w:lineRule="auto"/>
        <w:rPr>
          <w:rFonts w:hint="eastAsia"/>
          <w:b/>
          <w:color w:val="000000"/>
          <w:sz w:val="32"/>
          <w:szCs w:val="32"/>
          <w:lang w:eastAsia="zh-CN"/>
        </w:rPr>
      </w:pPr>
    </w:p>
    <w:p>
      <w:pPr>
        <w:pStyle w:val="2"/>
        <w:rPr>
          <w:rFonts w:hint="eastAsia"/>
          <w:b/>
          <w:color w:val="000000"/>
          <w:sz w:val="32"/>
          <w:szCs w:val="32"/>
          <w:lang w:eastAsia="zh-CN"/>
        </w:rPr>
      </w:pPr>
    </w:p>
    <w:p>
      <w:pPr>
        <w:pStyle w:val="2"/>
        <w:rPr>
          <w:rFonts w:hint="eastAsia"/>
          <w:b/>
          <w:color w:val="000000"/>
          <w:sz w:val="32"/>
          <w:szCs w:val="32"/>
          <w:lang w:eastAsia="zh-CN"/>
        </w:rPr>
      </w:pPr>
    </w:p>
    <w:p>
      <w:pPr>
        <w:tabs>
          <w:tab w:val="left" w:pos="1260"/>
          <w:tab w:val="left" w:pos="1800"/>
        </w:tabs>
        <w:spacing w:line="360" w:lineRule="auto"/>
        <w:rPr>
          <w:b/>
          <w:sz w:val="28"/>
          <w:szCs w:val="28"/>
        </w:rPr>
      </w:pPr>
      <w:r>
        <w:rPr>
          <w:rFonts w:hint="eastAsia"/>
          <w:b/>
          <w:color w:val="000000"/>
          <w:sz w:val="32"/>
          <w:szCs w:val="32"/>
          <w:lang w:eastAsia="zh-CN"/>
        </w:rPr>
        <w:t>附件二：参选文件格式</w:t>
      </w:r>
    </w:p>
    <w:p>
      <w:pPr>
        <w:pStyle w:val="2"/>
        <w:rPr>
          <w:b/>
          <w:sz w:val="28"/>
          <w:szCs w:val="28"/>
        </w:rPr>
      </w:pPr>
      <w:r>
        <w:rPr>
          <w:rFonts w:hint="eastAsia"/>
          <w:b/>
          <w:sz w:val="28"/>
          <w:szCs w:val="28"/>
        </w:rPr>
        <w:t>一、</w:t>
      </w:r>
    </w:p>
    <w:p>
      <w:pPr>
        <w:pStyle w:val="13"/>
        <w:jc w:val="center"/>
        <w:rPr>
          <w:rFonts w:ascii="Times New Roman" w:hAnsi="Times New Roman"/>
          <w:b/>
          <w:sz w:val="52"/>
          <w:szCs w:val="52"/>
          <w:lang w:eastAsia="zh-CN"/>
        </w:rPr>
      </w:pPr>
    </w:p>
    <w:p>
      <w:pPr>
        <w:spacing w:line="360" w:lineRule="auto"/>
        <w:ind w:firstLine="480" w:firstLineChars="200"/>
        <w:rPr>
          <w:color w:val="000000"/>
          <w:sz w:val="24"/>
          <w:szCs w:val="24"/>
          <w:lang w:eastAsia="zh-CN"/>
        </w:rPr>
      </w:pPr>
      <w:r>
        <w:rPr>
          <w:rFonts w:hint="eastAsia"/>
          <w:color w:val="000000"/>
          <w:sz w:val="24"/>
          <w:szCs w:val="24"/>
          <w:lang w:eastAsia="zh-CN"/>
        </w:rPr>
        <w:t>参选单位企业概况（包含但不限于企业简介、营业执照、经营状况、</w:t>
      </w:r>
      <w:r>
        <w:rPr>
          <w:rFonts w:hint="eastAsia"/>
          <w:color w:val="000000"/>
          <w:sz w:val="24"/>
          <w:szCs w:val="24"/>
          <w:lang w:val="en-US" w:eastAsia="zh-CN"/>
        </w:rPr>
        <w:t>业绩证明</w:t>
      </w:r>
      <w:bookmarkStart w:id="9" w:name="_GoBack"/>
      <w:bookmarkEnd w:id="9"/>
      <w:r>
        <w:rPr>
          <w:rFonts w:hint="eastAsia"/>
          <w:color w:val="000000"/>
          <w:sz w:val="24"/>
          <w:szCs w:val="24"/>
          <w:lang w:eastAsia="zh-CN"/>
        </w:rPr>
        <w:t>等其他可以证明参选人的相关材料，凡弄虚作假的，一经查实，比选人有权取消其中选资格）。</w:t>
      </w:r>
    </w:p>
    <w:p>
      <w:pPr>
        <w:spacing w:line="360" w:lineRule="auto"/>
        <w:rPr>
          <w:color w:val="000000"/>
          <w:sz w:val="24"/>
          <w:szCs w:val="24"/>
          <w:lang w:eastAsia="zh-CN"/>
        </w:rPr>
      </w:pPr>
    </w:p>
    <w:p>
      <w:pPr>
        <w:spacing w:line="520" w:lineRule="exact"/>
        <w:rPr>
          <w:i/>
          <w:color w:val="FF0000"/>
          <w:sz w:val="28"/>
          <w:szCs w:val="28"/>
          <w:lang w:eastAsia="zh-CN"/>
        </w:rPr>
      </w:pPr>
      <w:r>
        <w:rPr>
          <w:rFonts w:hint="eastAsia"/>
          <w:i/>
          <w:color w:val="FF0000"/>
          <w:sz w:val="28"/>
          <w:szCs w:val="28"/>
          <w:lang w:eastAsia="zh-CN"/>
        </w:rPr>
        <w:t>本部分内容由参选单位自行编制，不做格式要求。</w:t>
      </w: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r>
        <w:rPr>
          <w:rFonts w:hint="eastAsia"/>
          <w:b/>
          <w:sz w:val="28"/>
          <w:szCs w:val="28"/>
        </w:rPr>
        <w:t>二、</w:t>
      </w:r>
    </w:p>
    <w:p>
      <w:pPr>
        <w:spacing w:line="500" w:lineRule="exact"/>
        <w:jc w:val="center"/>
        <w:rPr>
          <w:b/>
          <w:bCs/>
          <w:sz w:val="36"/>
          <w:szCs w:val="36"/>
          <w:lang w:eastAsia="zh-CN"/>
        </w:rPr>
      </w:pPr>
      <w:r>
        <w:rPr>
          <w:rFonts w:hint="eastAsia"/>
          <w:b/>
          <w:bCs/>
          <w:sz w:val="36"/>
          <w:szCs w:val="36"/>
          <w:lang w:eastAsia="zh-CN"/>
        </w:rPr>
        <w:t>参选书</w:t>
      </w:r>
    </w:p>
    <w:p>
      <w:pPr>
        <w:spacing w:line="500" w:lineRule="exact"/>
        <w:rPr>
          <w:sz w:val="24"/>
          <w:lang w:eastAsia="zh-CN"/>
        </w:rPr>
      </w:pP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（2）法定代表人授权委托书</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（4）承诺函</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被授权代表姓名：</w:t>
      </w:r>
    </w:p>
    <w:p>
      <w:pPr>
        <w:spacing w:line="500" w:lineRule="exact"/>
        <w:ind w:firstLine="480" w:firstLineChars="200"/>
        <w:rPr>
          <w:sz w:val="24"/>
          <w:lang w:eastAsia="zh-CN"/>
        </w:rPr>
      </w:pPr>
      <w:r>
        <w:rPr>
          <w:rFonts w:hint="eastAsia"/>
          <w:sz w:val="24"/>
          <w:lang w:eastAsia="zh-CN"/>
        </w:rPr>
        <w:t xml:space="preserve">        职务：</w:t>
      </w:r>
    </w:p>
    <w:p>
      <w:pPr>
        <w:spacing w:line="500" w:lineRule="exact"/>
        <w:ind w:firstLine="480" w:firstLineChars="200"/>
        <w:rPr>
          <w:sz w:val="24"/>
          <w:lang w:eastAsia="zh-CN"/>
        </w:rPr>
      </w:pPr>
      <w:r>
        <w:rPr>
          <w:rFonts w:hint="eastAsia"/>
          <w:sz w:val="24"/>
          <w:lang w:eastAsia="zh-CN"/>
        </w:rPr>
        <w:t xml:space="preserve">    联系方式：</w:t>
      </w: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被授权代表签字：</w:t>
      </w: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参  选  人：</w:t>
      </w:r>
      <w:r>
        <w:rPr>
          <w:rFonts w:hint="eastAsia" w:hAnsi="宋体"/>
          <w:color w:val="00B050"/>
          <w:kern w:val="2"/>
          <w:sz w:val="28"/>
          <w:szCs w:val="28"/>
        </w:rPr>
        <w:t>（单位名称）</w:t>
      </w:r>
    </w:p>
    <w:p>
      <w:pPr>
        <w:pStyle w:val="2"/>
        <w:ind w:firstLine="3240" w:firstLineChars="1350"/>
        <w:jc w:val="left"/>
        <w:rPr>
          <w:rFonts w:ascii="Times New Roman" w:hAnsi="Times New Roman"/>
          <w:kern w:val="2"/>
          <w:sz w:val="24"/>
          <w:szCs w:val="24"/>
        </w:rPr>
      </w:pPr>
      <w:r>
        <w:rPr>
          <w:rFonts w:hint="eastAsia" w:ascii="Times New Roman" w:hAnsi="Times New Roman"/>
          <w:kern w:val="2"/>
          <w:sz w:val="24"/>
          <w:szCs w:val="24"/>
        </w:rPr>
        <w:t>法定代表人：</w:t>
      </w:r>
    </w:p>
    <w:p>
      <w:pPr>
        <w:pStyle w:val="2"/>
        <w:ind w:firstLine="3240" w:firstLineChars="1350"/>
        <w:jc w:val="left"/>
        <w:rPr>
          <w:rFonts w:ascii="Times New Roman" w:hAnsi="Times New Roman"/>
          <w:kern w:val="2"/>
          <w:sz w:val="24"/>
          <w:szCs w:val="24"/>
        </w:rPr>
      </w:pPr>
    </w:p>
    <w:p>
      <w:pPr>
        <w:pStyle w:val="2"/>
        <w:ind w:firstLine="3240" w:firstLineChars="1350"/>
        <w:jc w:val="left"/>
        <w:rPr>
          <w:rFonts w:ascii="Times New Roman" w:hAnsi="Times New Roman"/>
          <w:kern w:val="2"/>
          <w:sz w:val="24"/>
          <w:szCs w:val="24"/>
        </w:rPr>
      </w:pPr>
    </w:p>
    <w:p>
      <w:pPr>
        <w:pStyle w:val="2"/>
        <w:ind w:firstLine="3240" w:firstLineChars="1350"/>
        <w:jc w:val="left"/>
        <w:rPr>
          <w:rFonts w:ascii="Times New Roman" w:hAnsi="Times New Roman"/>
          <w:kern w:val="2"/>
          <w:sz w:val="24"/>
          <w:szCs w:val="24"/>
        </w:rPr>
      </w:pPr>
    </w:p>
    <w:p>
      <w:pPr>
        <w:pStyle w:val="2"/>
        <w:jc w:val="left"/>
        <w:rPr>
          <w:rFonts w:ascii="Times New Roman" w:hAnsi="Times New Roman"/>
          <w:kern w:val="2"/>
          <w:sz w:val="24"/>
          <w:szCs w:val="24"/>
        </w:rPr>
      </w:pPr>
    </w:p>
    <w:p>
      <w:pPr>
        <w:spacing w:line="500" w:lineRule="exact"/>
        <w:jc w:val="both"/>
        <w:rPr>
          <w:rFonts w:ascii="黑体" w:hAnsi="黑体" w:eastAsia="黑体"/>
          <w:sz w:val="32"/>
          <w:szCs w:val="32"/>
          <w:lang w:eastAsia="zh-CN"/>
        </w:rPr>
      </w:pPr>
      <w:r>
        <w:rPr>
          <w:rFonts w:hint="eastAsia"/>
          <w:b/>
          <w:sz w:val="28"/>
          <w:szCs w:val="28"/>
          <w:lang w:eastAsia="zh-CN"/>
        </w:rPr>
        <w:t>三、</w:t>
      </w:r>
    </w:p>
    <w:p>
      <w:pPr>
        <w:jc w:val="center"/>
        <w:outlineLvl w:val="0"/>
        <w:rPr>
          <w:rFonts w:ascii="黑体" w:hAnsi="黑体" w:eastAsia="黑体"/>
          <w:sz w:val="32"/>
          <w:szCs w:val="32"/>
          <w:lang w:eastAsia="zh-CN"/>
        </w:rPr>
      </w:pPr>
      <w:r>
        <w:rPr>
          <w:rFonts w:hint="eastAsia" w:ascii="黑体" w:hAnsi="黑体" w:eastAsia="黑体"/>
          <w:sz w:val="32"/>
          <w:szCs w:val="32"/>
          <w:lang w:eastAsia="zh-CN"/>
        </w:rPr>
        <w:t>法定代表人授权书</w:t>
      </w:r>
    </w:p>
    <w:p>
      <w:pPr>
        <w:jc w:val="center"/>
        <w:outlineLvl w:val="0"/>
        <w:rPr>
          <w:rFonts w:ascii="黑体" w:hAnsi="黑体" w:eastAsia="黑体"/>
          <w:lang w:eastAsia="zh-CN"/>
        </w:rPr>
      </w:pP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（参选单位名称）的法定代表人，现授权委托本单位在职员工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）作为参选人代表以我方的名义参加贵单位组织的</w:t>
      </w:r>
      <w:r>
        <w:rPr>
          <w:rFonts w:hint="eastAsia"/>
          <w:bCs/>
          <w:color w:val="000000" w:themeColor="text1"/>
          <w:u w:val="single"/>
          <w:lang w:eastAsia="zh-CN"/>
          <w14:textFill>
            <w14:solidFill>
              <w14:schemeClr w14:val="tx1"/>
            </w14:solidFill>
          </w14:textFill>
        </w:rPr>
        <w:t xml:space="preserve">福建福海创石油化工有限公司润滑油 </w:t>
      </w:r>
      <w:r>
        <w:rPr>
          <w:rFonts w:hint="eastAsia" w:hAnsi="Calibri" w:cs="黑体"/>
          <w:color w:val="000000" w:themeColor="text1"/>
          <w:sz w:val="24"/>
          <w:szCs w:val="24"/>
          <w:lang w:eastAsia="zh-CN"/>
          <w14:textFill>
            <w14:solidFill>
              <w14:schemeClr w14:val="tx1"/>
            </w14:solidFill>
          </w14:textFill>
        </w:rPr>
        <w:t>的</w:t>
      </w:r>
      <w:r>
        <w:rPr>
          <w:rFonts w:hint="eastAsia" w:hAnsi="Calibri" w:cs="黑体"/>
          <w:sz w:val="24"/>
          <w:szCs w:val="24"/>
          <w:lang w:eastAsia="zh-CN"/>
        </w:rPr>
        <w:t>比选活动，并代表我方全权处理一切与之有关的具体事务和签署相关文件，我均予以承认。</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日签字生效，本授权书至参选有效期结束前始终有效。</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pPr>
        <w:rPr>
          <w:rFonts w:hAnsi="Calibri" w:cs="黑体"/>
          <w:sz w:val="24"/>
          <w:szCs w:val="24"/>
          <w:lang w:eastAsia="zh-CN"/>
        </w:rPr>
      </w:pPr>
    </w:p>
    <w:p>
      <w:pPr>
        <w:spacing w:line="360" w:lineRule="auto"/>
        <w:rPr>
          <w:rFonts w:hAnsi="Calibri" w:cs="黑体"/>
          <w:sz w:val="24"/>
          <w:szCs w:val="24"/>
          <w:lang w:eastAsia="zh-CN"/>
        </w:rPr>
      </w:pPr>
      <w:r>
        <w:rPr>
          <w:rFonts w:hint="eastAsia" w:hAnsi="Calibri" w:cs="黑体"/>
          <w:sz w:val="24"/>
          <w:szCs w:val="24"/>
          <w:lang w:eastAsia="zh-CN"/>
        </w:rPr>
        <w:t>参选人（公章）：</w:t>
      </w:r>
    </w:p>
    <w:p>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pPr>
        <w:spacing w:line="360" w:lineRule="auto"/>
        <w:rPr>
          <w:rFonts w:hAnsi="Calibri" w:cs="黑体"/>
          <w:sz w:val="24"/>
          <w:szCs w:val="24"/>
          <w:lang w:eastAsia="zh-CN"/>
        </w:rPr>
      </w:pPr>
      <w:r>
        <w:rPr>
          <w:rFonts w:hint="eastAsia" w:hAnsi="Calibri" w:cs="黑体"/>
          <w:sz w:val="24"/>
          <w:szCs w:val="24"/>
          <w:lang w:eastAsia="zh-CN"/>
        </w:rPr>
        <w:t>参选人代表（被授权人）签字或盖章：</w:t>
      </w:r>
    </w:p>
    <w:p>
      <w:pPr>
        <w:spacing w:line="360" w:lineRule="auto"/>
        <w:rPr>
          <w:rFonts w:hAnsi="Calibri" w:cs="黑体"/>
          <w:sz w:val="24"/>
          <w:szCs w:val="24"/>
          <w:lang w:eastAsia="zh-CN"/>
        </w:rPr>
      </w:pPr>
      <w:r>
        <w:rPr>
          <w:rFonts w:hint="eastAsia" w:hAnsi="Calibri" w:cs="黑体"/>
          <w:sz w:val="24"/>
          <w:szCs w:val="24"/>
          <w:lang w:eastAsia="zh-CN"/>
        </w:rPr>
        <w:t>日期：</w:t>
      </w:r>
    </w:p>
    <w:p>
      <w:pPr>
        <w:rPr>
          <w:rFonts w:hAnsi="Calibri" w:cs="黑体"/>
          <w:sz w:val="24"/>
          <w:szCs w:val="24"/>
          <w:lang w:eastAsia="zh-CN"/>
        </w:rPr>
      </w:pPr>
    </w:p>
    <w:p>
      <w:pPr>
        <w:rPr>
          <w:lang w:eastAsia="zh-CN"/>
        </w:rPr>
      </w:pPr>
      <w:r>
        <w:rPr>
          <w:rFonts w:hint="eastAsia" w:hAnsi="Calibri" w:cs="黑体"/>
          <w:sz w:val="24"/>
          <w:szCs w:val="24"/>
          <w:lang w:eastAsia="zh-CN"/>
        </w:rPr>
        <w:t>参选人代表（被授权人）身份证正面和反面复印件</w:t>
      </w:r>
    </w:p>
    <w:p>
      <w:pPr>
        <w:spacing w:line="500" w:lineRule="exact"/>
        <w:jc w:val="both"/>
        <w:rPr>
          <w:b/>
          <w:sz w:val="28"/>
          <w:szCs w:val="28"/>
          <w:lang w:eastAsia="zh-CN"/>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jc w:val="center"/>
        <w:rPr>
          <w:color w:val="0000FF"/>
          <w:kern w:val="2"/>
        </w:rPr>
      </w:pPr>
    </w:p>
    <w:p>
      <w:pPr>
        <w:pStyle w:val="2"/>
        <w:rPr>
          <w:color w:val="0000FF"/>
          <w:kern w:val="2"/>
        </w:rPr>
      </w:pPr>
    </w:p>
    <w:p>
      <w:pPr>
        <w:pStyle w:val="2"/>
        <w:rPr>
          <w:color w:val="0000FF"/>
          <w:kern w:val="2"/>
        </w:rPr>
      </w:pPr>
    </w:p>
    <w:p>
      <w:pPr>
        <w:pStyle w:val="2"/>
        <w:rPr>
          <w:color w:val="0000FF"/>
          <w:kern w:val="2"/>
        </w:rPr>
      </w:pPr>
    </w:p>
    <w:p>
      <w:pPr>
        <w:spacing w:line="500" w:lineRule="exact"/>
        <w:jc w:val="both"/>
        <w:rPr>
          <w:lang w:eastAsia="zh-CN"/>
        </w:rPr>
      </w:pPr>
      <w:r>
        <w:rPr>
          <w:rFonts w:hint="eastAsia"/>
          <w:b/>
          <w:sz w:val="28"/>
          <w:szCs w:val="28"/>
          <w:lang w:eastAsia="zh-CN"/>
        </w:rPr>
        <w:t>四、</w:t>
      </w:r>
    </w:p>
    <w:p>
      <w:pPr>
        <w:pStyle w:val="36"/>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我公司对厂区</w:t>
      </w:r>
      <w:r>
        <w:rPr>
          <w:rFonts w:hint="eastAsia"/>
          <w:sz w:val="24"/>
          <w:u w:val="single"/>
          <w:lang w:eastAsia="zh-CN"/>
        </w:rPr>
        <w:t>2024-2025年润滑油</w:t>
      </w:r>
      <w:r>
        <w:rPr>
          <w:rFonts w:hint="eastAsia" w:asciiTheme="minorEastAsia" w:hAnsiTheme="minorEastAsia" w:eastAsiaTheme="minorEastAsia"/>
          <w:sz w:val="24"/>
          <w:szCs w:val="24"/>
          <w:u w:val="single"/>
          <w:lang w:eastAsia="zh-CN"/>
        </w:rPr>
        <w:t>采购</w:t>
      </w:r>
      <w:r>
        <w:rPr>
          <w:rFonts w:hint="eastAsia"/>
          <w:sz w:val="24"/>
          <w:lang w:eastAsia="zh-CN"/>
        </w:rPr>
        <w:t>招标文件中有关要求完全响应，完全满足供应商合格条件。如我公司能在本次中选，我公司郑重承诺如下：</w:t>
      </w:r>
    </w:p>
    <w:p>
      <w:pPr>
        <w:spacing w:line="500" w:lineRule="exact"/>
        <w:ind w:firstLine="480" w:firstLineChars="200"/>
        <w:rPr>
          <w:sz w:val="24"/>
          <w:lang w:eastAsia="zh-CN"/>
        </w:rPr>
      </w:pPr>
      <w:r>
        <w:rPr>
          <w:rFonts w:hint="eastAsia"/>
          <w:sz w:val="24"/>
          <w:lang w:eastAsia="zh-CN"/>
        </w:rPr>
        <w:t>1、我公司将按照用户需求至上原则，保证提供优质的服务。</w:t>
      </w:r>
    </w:p>
    <w:p>
      <w:pPr>
        <w:spacing w:line="500" w:lineRule="exact"/>
        <w:ind w:firstLine="480" w:firstLineChars="200"/>
        <w:rPr>
          <w:sz w:val="24"/>
          <w:lang w:eastAsia="zh-CN"/>
        </w:rPr>
      </w:pPr>
      <w:r>
        <w:rPr>
          <w:rFonts w:hint="eastAsia"/>
          <w:sz w:val="24"/>
          <w:lang w:eastAsia="zh-CN"/>
        </w:rPr>
        <w:t>2、我公司将严格按照比选文件、参选文件及合同的要求履行自身义务。</w:t>
      </w:r>
    </w:p>
    <w:p>
      <w:pPr>
        <w:pStyle w:val="2"/>
        <w:ind w:firstLine="601" w:firstLineChars="188"/>
        <w:rPr>
          <w:rFonts w:ascii="Times New Roman" w:hAnsi="Times New Roman" w:eastAsia="仿宋_GB2312"/>
          <w:kern w:val="2"/>
          <w:sz w:val="32"/>
          <w:szCs w:val="32"/>
        </w:rPr>
      </w:pPr>
    </w:p>
    <w:p>
      <w:pPr>
        <w:snapToGrid w:val="0"/>
        <w:spacing w:line="360" w:lineRule="auto"/>
        <w:rPr>
          <w:sz w:val="24"/>
          <w:szCs w:val="24"/>
          <w:lang w:eastAsia="zh-CN"/>
        </w:rPr>
      </w:pPr>
      <w:r>
        <w:rPr>
          <w:sz w:val="24"/>
          <w:szCs w:val="24"/>
          <w:lang w:eastAsia="zh-CN"/>
        </w:rPr>
        <w:t xml:space="preserve">               </w:t>
      </w:r>
    </w:p>
    <w:p>
      <w:pPr>
        <w:rPr>
          <w:color w:val="000000"/>
          <w:sz w:val="24"/>
          <w:szCs w:val="24"/>
          <w:lang w:eastAsia="zh-CN"/>
        </w:rPr>
      </w:pPr>
    </w:p>
    <w:p>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pPr>
        <w:pStyle w:val="2"/>
        <w:jc w:val="center"/>
        <w:rPr>
          <w:color w:val="4E6127"/>
        </w:rPr>
      </w:pPr>
    </w:p>
    <w:p>
      <w:pPr>
        <w:pStyle w:val="2"/>
        <w:jc w:val="cente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36"/>
        <w:spacing w:beforeLines="0" w:afterLines="0" w:line="240" w:lineRule="auto"/>
        <w:ind w:firstLine="562"/>
        <w:rPr>
          <w:rFonts w:cs="Times New Roman"/>
          <w:b/>
          <w:bCs w:val="0"/>
          <w:lang w:eastAsia="zh-CN"/>
        </w:rPr>
      </w:pPr>
      <w:r>
        <w:rPr>
          <w:rFonts w:hint="eastAsia" w:cs="Times New Roman"/>
          <w:b/>
          <w:bCs w:val="0"/>
          <w:lang w:eastAsia="zh-CN"/>
        </w:rPr>
        <w:t>五、</w:t>
      </w:r>
    </w:p>
    <w:p>
      <w:pPr>
        <w:pStyle w:val="36"/>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参选报价单</w:t>
      </w:r>
    </w:p>
    <w:p>
      <w:pPr>
        <w:pStyle w:val="36"/>
        <w:spacing w:beforeLines="0" w:afterLines="0"/>
        <w:ind w:firstLine="470" w:firstLineChars="196"/>
        <w:rPr>
          <w:rFonts w:ascii="Times New Roman" w:hAnsi="Times New Roman" w:cs="Times New Roman"/>
          <w:b/>
          <w:sz w:val="24"/>
          <w:szCs w:val="24"/>
          <w:lang w:eastAsia="zh-CN"/>
        </w:rPr>
      </w:pPr>
      <w:r>
        <w:rPr>
          <w:rFonts w:hint="eastAsia"/>
          <w:sz w:val="24"/>
          <w:szCs w:val="24"/>
          <w:lang w:eastAsia="zh-CN"/>
        </w:rPr>
        <w:t>参选单位：</w:t>
      </w:r>
      <w:r>
        <w:rPr>
          <w:sz w:val="24"/>
          <w:szCs w:val="24"/>
          <w:lang w:eastAsia="zh-CN"/>
        </w:rPr>
        <w:t xml:space="preserve"> ____________________</w:t>
      </w:r>
    </w:p>
    <w:p>
      <w:pPr>
        <w:spacing w:line="360" w:lineRule="auto"/>
        <w:ind w:firstLine="480" w:firstLineChars="200"/>
        <w:rPr>
          <w:sz w:val="24"/>
          <w:szCs w:val="24"/>
          <w:u w:val="single"/>
          <w:lang w:eastAsia="zh-CN"/>
        </w:rPr>
      </w:pPr>
      <w:r>
        <w:rPr>
          <w:rFonts w:hint="eastAsia"/>
          <w:sz w:val="24"/>
          <w:szCs w:val="24"/>
          <w:lang w:eastAsia="zh-CN"/>
        </w:rPr>
        <w:t>项目名称：</w:t>
      </w:r>
      <w:r>
        <w:rPr>
          <w:rFonts w:hint="eastAsia"/>
          <w:sz w:val="24"/>
          <w:szCs w:val="24"/>
          <w:u w:val="single"/>
          <w:lang w:eastAsia="zh-CN"/>
        </w:rPr>
        <w:t xml:space="preserve">  2024-2025年润滑油采购</w:t>
      </w:r>
      <w:r>
        <w:rPr>
          <w:rFonts w:hint="eastAsia" w:asciiTheme="majorEastAsia" w:hAnsiTheme="majorEastAsia" w:eastAsiaTheme="majorEastAsia"/>
          <w:sz w:val="24"/>
          <w:szCs w:val="24"/>
          <w:u w:val="single"/>
          <w:lang w:eastAsia="zh-CN"/>
        </w:rPr>
        <w:t xml:space="preserve"> </w:t>
      </w:r>
    </w:p>
    <w:p>
      <w:pPr>
        <w:spacing w:line="360" w:lineRule="auto"/>
        <w:ind w:firstLine="480" w:firstLineChars="200"/>
        <w:rPr>
          <w:sz w:val="24"/>
          <w:szCs w:val="24"/>
          <w:lang w:eastAsia="zh-CN"/>
        </w:rPr>
      </w:pPr>
      <w:r>
        <w:rPr>
          <w:rFonts w:hint="eastAsia"/>
          <w:sz w:val="24"/>
          <w:szCs w:val="24"/>
          <w:lang w:eastAsia="zh-CN"/>
        </w:rPr>
        <w:t>参选报价：</w:t>
      </w:r>
      <w:r>
        <w:rPr>
          <w:rFonts w:hint="eastAsia"/>
          <w:sz w:val="24"/>
          <w:szCs w:val="24"/>
          <w:u w:val="single"/>
          <w:lang w:eastAsia="zh-CN"/>
        </w:rPr>
        <w:t xml:space="preserve">            </w:t>
      </w:r>
      <w:r>
        <w:rPr>
          <w:rFonts w:hint="eastAsia"/>
          <w:sz w:val="24"/>
          <w:szCs w:val="24"/>
          <w:lang w:eastAsia="zh-CN"/>
        </w:rPr>
        <w:t xml:space="preserve">元 </w:t>
      </w:r>
    </w:p>
    <w:p>
      <w:pPr>
        <w:pStyle w:val="2"/>
        <w:spacing w:line="360" w:lineRule="auto"/>
        <w:rPr>
          <w:sz w:val="24"/>
          <w:szCs w:val="24"/>
        </w:rPr>
      </w:pPr>
      <w:r>
        <w:rPr>
          <w:rFonts w:hint="eastAsia"/>
        </w:rPr>
        <w:t xml:space="preserve">       </w:t>
      </w:r>
      <w:r>
        <w:rPr>
          <w:rFonts w:hint="eastAsia"/>
          <w:sz w:val="24"/>
          <w:szCs w:val="24"/>
        </w:rPr>
        <w:t>具体分项报价见附表“报价表”</w:t>
      </w:r>
    </w:p>
    <w:p>
      <w:pPr>
        <w:spacing w:line="360" w:lineRule="auto"/>
        <w:ind w:firstLine="720" w:firstLineChars="300"/>
        <w:rPr>
          <w:sz w:val="24"/>
          <w:szCs w:val="24"/>
          <w:lang w:eastAsia="zh-CN"/>
        </w:rPr>
      </w:pPr>
      <w:r>
        <w:rPr>
          <w:rFonts w:hint="eastAsia"/>
          <w:sz w:val="24"/>
          <w:szCs w:val="24"/>
          <w:lang w:eastAsia="zh-CN"/>
        </w:rPr>
        <w:t>注： 1、价格为含税价，税率：</w:t>
      </w:r>
      <w:r>
        <w:rPr>
          <w:rFonts w:hint="eastAsia"/>
          <w:sz w:val="24"/>
          <w:szCs w:val="24"/>
          <w:u w:val="single"/>
          <w:lang w:eastAsia="zh-CN"/>
        </w:rPr>
        <w:t xml:space="preserve">    %  </w:t>
      </w:r>
      <w:r>
        <w:rPr>
          <w:rFonts w:hint="eastAsia"/>
          <w:sz w:val="24"/>
          <w:szCs w:val="24"/>
          <w:lang w:eastAsia="zh-CN"/>
        </w:rPr>
        <w:t xml:space="preserve"> ；</w:t>
      </w:r>
    </w:p>
    <w:p>
      <w:pPr>
        <w:pStyle w:val="2"/>
        <w:spacing w:line="360" w:lineRule="auto"/>
        <w:rPr>
          <w:sz w:val="24"/>
          <w:szCs w:val="24"/>
        </w:rPr>
      </w:pPr>
      <w:r>
        <w:rPr>
          <w:rFonts w:hint="eastAsia"/>
          <w:sz w:val="24"/>
          <w:szCs w:val="24"/>
        </w:rPr>
        <w:t xml:space="preserve">           2、付款方式：1）无预付款 ；</w:t>
      </w:r>
    </w:p>
    <w:p>
      <w:pPr>
        <w:pStyle w:val="2"/>
        <w:spacing w:line="360" w:lineRule="auto"/>
        <w:ind w:left="3240" w:hanging="3240" w:hangingChars="1350"/>
        <w:rPr>
          <w:sz w:val="24"/>
          <w:szCs w:val="24"/>
        </w:rPr>
      </w:pPr>
      <w:r>
        <w:rPr>
          <w:rFonts w:hint="eastAsia"/>
          <w:sz w:val="24"/>
          <w:szCs w:val="24"/>
        </w:rPr>
        <w:t xml:space="preserve">                        2）货到现场，按订单批次，货到电汇支付</w:t>
      </w:r>
    </w:p>
    <w:p>
      <w:pPr>
        <w:pStyle w:val="2"/>
        <w:spacing w:line="360" w:lineRule="auto"/>
        <w:rPr>
          <w:sz w:val="24"/>
          <w:szCs w:val="24"/>
          <w:u w:val="single"/>
        </w:rPr>
      </w:pPr>
      <w:r>
        <w:rPr>
          <w:rFonts w:hint="eastAsia"/>
          <w:sz w:val="24"/>
          <w:szCs w:val="24"/>
        </w:rPr>
        <w:t xml:space="preserve">           3、供货期限：</w:t>
      </w:r>
      <w:r>
        <w:rPr>
          <w:rFonts w:hint="eastAsia"/>
          <w:sz w:val="24"/>
          <w:szCs w:val="24"/>
          <w:u w:val="single"/>
        </w:rPr>
        <w:t xml:space="preserve">              </w:t>
      </w:r>
    </w:p>
    <w:p>
      <w:pPr>
        <w:pStyle w:val="2"/>
        <w:spacing w:line="360" w:lineRule="auto"/>
        <w:ind w:firstLine="480" w:firstLineChars="200"/>
        <w:rPr>
          <w:sz w:val="24"/>
          <w:szCs w:val="24"/>
          <w:u w:val="single"/>
        </w:rPr>
      </w:pPr>
      <w:r>
        <w:rPr>
          <w:rFonts w:hint="eastAsia"/>
          <w:sz w:val="24"/>
          <w:szCs w:val="24"/>
        </w:rPr>
        <w:t>参选人：</w:t>
      </w:r>
      <w:r>
        <w:rPr>
          <w:rFonts w:hint="eastAsia"/>
          <w:sz w:val="24"/>
          <w:szCs w:val="24"/>
          <w:u w:val="single"/>
        </w:rPr>
        <w:t xml:space="preserve">      </w:t>
      </w:r>
      <w:r>
        <w:rPr>
          <w:rFonts w:hint="eastAsia"/>
          <w:color w:val="00B050"/>
          <w:sz w:val="24"/>
          <w:szCs w:val="24"/>
        </w:rPr>
        <w:t>（加盖参选单位章）</w:t>
      </w:r>
    </w:p>
    <w:p>
      <w:pPr>
        <w:spacing w:line="360" w:lineRule="auto"/>
        <w:ind w:firstLine="480" w:firstLineChars="200"/>
        <w:rPr>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pPr>
        <w:spacing w:line="360" w:lineRule="auto"/>
        <w:ind w:firstLine="480" w:firstLineChars="200"/>
        <w:rPr>
          <w:color w:val="C00000"/>
          <w:sz w:val="24"/>
          <w:szCs w:val="24"/>
          <w:u w:val="single"/>
          <w:lang w:eastAsia="zh-CN"/>
        </w:rPr>
      </w:pPr>
      <w:r>
        <w:rPr>
          <w:rFonts w:hint="eastAsia"/>
          <w:sz w:val="24"/>
          <w:szCs w:val="24"/>
          <w:lang w:eastAsia="zh-CN"/>
        </w:rPr>
        <w:t>或其授权委托代理人：</w:t>
      </w:r>
      <w:r>
        <w:rPr>
          <w:rFonts w:hint="eastAsia"/>
          <w:sz w:val="24"/>
          <w:szCs w:val="24"/>
          <w:u w:val="single"/>
          <w:lang w:eastAsia="zh-CN"/>
        </w:rPr>
        <w:t xml:space="preserve">                 </w:t>
      </w:r>
      <w:r>
        <w:rPr>
          <w:sz w:val="24"/>
          <w:szCs w:val="24"/>
          <w:lang w:eastAsia="zh-CN"/>
        </w:rPr>
        <w:t>_</w:t>
      </w:r>
      <w:r>
        <w:rPr>
          <w:rFonts w:hint="eastAsia"/>
          <w:color w:val="00B050"/>
          <w:sz w:val="24"/>
          <w:szCs w:val="24"/>
          <w:lang w:eastAsia="zh-CN"/>
        </w:rPr>
        <w:t>（签字）</w:t>
      </w:r>
    </w:p>
    <w:p>
      <w:pPr>
        <w:spacing w:line="360" w:lineRule="auto"/>
        <w:ind w:firstLine="480" w:firstLineChars="200"/>
        <w:rPr>
          <w:lang w:eastAsia="zh-CN"/>
        </w:rPr>
      </w:pPr>
      <w:r>
        <w:rPr>
          <w:rFonts w:hint="eastAsia"/>
          <w:sz w:val="24"/>
          <w:szCs w:val="24"/>
          <w:lang w:eastAsia="zh-CN"/>
        </w:rPr>
        <w:t xml:space="preserve">编制时间： </w:t>
      </w:r>
      <w:r>
        <w:rPr>
          <w:rFonts w:hint="eastAsia"/>
          <w:sz w:val="24"/>
          <w:szCs w:val="24"/>
          <w:u w:val="single"/>
          <w:lang w:eastAsia="zh-CN"/>
        </w:rPr>
        <w:t xml:space="preserve">      年   月   日</w:t>
      </w:r>
    </w:p>
    <w:p>
      <w:pPr>
        <w:spacing w:line="360" w:lineRule="auto"/>
        <w:ind w:firstLine="480" w:firstLineChars="200"/>
        <w:rPr>
          <w:sz w:val="24"/>
          <w:szCs w:val="24"/>
          <w:lang w:eastAsia="zh-CN"/>
        </w:rPr>
      </w:pPr>
      <w:r>
        <w:rPr>
          <w:rFonts w:hint="eastAsia"/>
          <w:sz w:val="24"/>
          <w:szCs w:val="24"/>
          <w:lang w:eastAsia="zh-CN"/>
        </w:rPr>
        <w:t>附表：</w:t>
      </w:r>
    </w:p>
    <w:tbl>
      <w:tblPr>
        <w:tblStyle w:val="25"/>
        <w:tblW w:w="10519" w:type="dxa"/>
        <w:tblInd w:w="-743" w:type="dxa"/>
        <w:tblLayout w:type="fixed"/>
        <w:tblCellMar>
          <w:top w:w="0" w:type="dxa"/>
          <w:left w:w="108" w:type="dxa"/>
          <w:bottom w:w="0" w:type="dxa"/>
          <w:right w:w="108" w:type="dxa"/>
        </w:tblCellMar>
      </w:tblPr>
      <w:tblGrid>
        <w:gridCol w:w="567"/>
        <w:gridCol w:w="1135"/>
        <w:gridCol w:w="1275"/>
        <w:gridCol w:w="709"/>
        <w:gridCol w:w="1134"/>
        <w:gridCol w:w="1730"/>
        <w:gridCol w:w="567"/>
        <w:gridCol w:w="1134"/>
        <w:gridCol w:w="1134"/>
        <w:gridCol w:w="1134"/>
      </w:tblGrid>
      <w:tr>
        <w:tblPrEx>
          <w:tblCellMar>
            <w:top w:w="0" w:type="dxa"/>
            <w:left w:w="108" w:type="dxa"/>
            <w:bottom w:w="0" w:type="dxa"/>
            <w:right w:w="108" w:type="dxa"/>
          </w:tblCellMar>
        </w:tblPrEx>
        <w:trPr>
          <w:trHeight w:val="540" w:hRule="atLeast"/>
        </w:trPr>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序号</w:t>
            </w:r>
          </w:p>
        </w:tc>
        <w:tc>
          <w:tcPr>
            <w:tcW w:w="1135"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存货名称</w:t>
            </w:r>
          </w:p>
        </w:tc>
        <w:tc>
          <w:tcPr>
            <w:tcW w:w="1275"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存货编码</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rFonts w:cs="Tahoma"/>
                <w:b/>
                <w:bCs/>
                <w:color w:val="000000"/>
                <w:lang w:eastAsia="zh-CN"/>
              </w:rPr>
            </w:pPr>
            <w:r>
              <w:rPr>
                <w:rFonts w:hint="eastAsia" w:cs="Tahoma"/>
                <w:b/>
                <w:bCs/>
                <w:color w:val="000000"/>
                <w:lang w:eastAsia="zh-CN"/>
              </w:rPr>
              <w:t>品牌</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规格</w:t>
            </w:r>
          </w:p>
        </w:tc>
        <w:tc>
          <w:tcPr>
            <w:tcW w:w="1730"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型号</w:t>
            </w:r>
          </w:p>
        </w:tc>
        <w:tc>
          <w:tcPr>
            <w:tcW w:w="567"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单位</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数量</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单价/元</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b/>
                <w:bCs/>
                <w:color w:val="000000"/>
                <w:lang w:eastAsia="zh-CN"/>
              </w:rPr>
            </w:pPr>
            <w:r>
              <w:rPr>
                <w:rFonts w:hint="eastAsia" w:cs="Tahoma"/>
                <w:b/>
                <w:bCs/>
                <w:color w:val="000000"/>
                <w:lang w:eastAsia="zh-CN"/>
              </w:rPr>
              <w:t>总价/元</w:t>
            </w:r>
          </w:p>
        </w:tc>
      </w:tr>
      <w:tr>
        <w:tblPrEx>
          <w:tblCellMar>
            <w:top w:w="0" w:type="dxa"/>
            <w:left w:w="108" w:type="dxa"/>
            <w:bottom w:w="0" w:type="dxa"/>
            <w:right w:w="108" w:type="dxa"/>
          </w:tblCellMar>
        </w:tblPrEx>
        <w:trPr>
          <w:trHeight w:val="46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w:t>
            </w:r>
          </w:p>
        </w:tc>
        <w:tc>
          <w:tcPr>
            <w:tcW w:w="113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变压器油</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413040005</w:t>
            </w:r>
          </w:p>
        </w:tc>
        <w:tc>
          <w:tcPr>
            <w:tcW w:w="70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克拉玛依产</w:t>
            </w:r>
          </w:p>
        </w:tc>
        <w:tc>
          <w:tcPr>
            <w:tcW w:w="1730"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25#</w:t>
            </w:r>
          </w:p>
        </w:tc>
        <w:tc>
          <w:tcPr>
            <w:tcW w:w="567"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6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2</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锂基脂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415020055</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0.2</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55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3</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空压机油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411020022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200L(170Kg)/桶</w:t>
            </w: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L-DAB150#</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4</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汽轮机油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411060019</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L-TSA 68</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5</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411990055</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46#</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0.5</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6</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411990059</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46# HM</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7</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冷冻机油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411040024</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170kg/桶</w:t>
            </w: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L-DRA/B46</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3.4</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8</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415020001</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3#锂基脂</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0.054</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9</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变压器油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413040002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变压器油</w:t>
            </w: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25#</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2.04</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900"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10</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二硫化钼锂基润滑脂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415020047</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二硫化钼锂基润滑脂</w:t>
            </w: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ascii="Arial" w:hAnsi="Arial" w:eastAsia="宋体" w:cs="Arial"/>
                <w:i w:val="0"/>
                <w:iCs w:val="0"/>
                <w:color w:val="000000"/>
                <w:kern w:val="0"/>
                <w:sz w:val="20"/>
                <w:szCs w:val="20"/>
                <w:u w:val="none"/>
                <w:lang w:val="en-US" w:eastAsia="zh-CN" w:bidi="ar"/>
              </w:rPr>
              <w:t>16kg/桶 3#润滑脂 使用温度范围：-30</w:t>
            </w:r>
            <w:r>
              <w:rPr>
                <w:rFonts w:hint="eastAsia" w:ascii="宋体" w:hAnsi="宋体" w:eastAsia="宋体" w:cs="宋体"/>
                <w:i w:val="0"/>
                <w:iCs w:val="0"/>
                <w:color w:val="000000"/>
                <w:kern w:val="0"/>
                <w:sz w:val="18"/>
                <w:szCs w:val="18"/>
                <w:u w:val="none"/>
                <w:lang w:val="en-US" w:eastAsia="zh-CN" w:bidi="ar"/>
              </w:rPr>
              <w:t>℃~350℃</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11</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411990056</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68#</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12</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MoS2锂基脂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415020007</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2#</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12</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13</w:t>
            </w:r>
          </w:p>
        </w:tc>
        <w:tc>
          <w:tcPr>
            <w:tcW w:w="1135"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液压油</w:t>
            </w:r>
          </w:p>
        </w:tc>
        <w:tc>
          <w:tcPr>
            <w:tcW w:w="1275"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411020147</w:t>
            </w:r>
          </w:p>
        </w:tc>
        <w:tc>
          <w:tcPr>
            <w:tcW w:w="709"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170KG/桶</w:t>
            </w:r>
          </w:p>
        </w:tc>
        <w:tc>
          <w:tcPr>
            <w:tcW w:w="1730"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L-HM68</w:t>
            </w:r>
          </w:p>
        </w:tc>
        <w:tc>
          <w:tcPr>
            <w:tcW w:w="567"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single" w:color="auto" w:sz="4" w:space="0"/>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0.85</w:t>
            </w: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14</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全损耗系统油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411020142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L-AN 46全损耗油</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0.85</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15</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lang w:eastAsia="zh-CN"/>
              </w:rPr>
            </w:pPr>
            <w:r>
              <w:rPr>
                <w:rFonts w:hint="eastAsia" w:ascii="宋体" w:hAnsi="宋体" w:eastAsia="宋体" w:cs="宋体"/>
                <w:i w:val="0"/>
                <w:iCs w:val="0"/>
                <w:color w:val="000000"/>
                <w:kern w:val="0"/>
                <w:sz w:val="20"/>
                <w:szCs w:val="20"/>
                <w:u w:val="none"/>
                <w:lang w:val="en-US" w:eastAsia="zh-CN" w:bidi="ar"/>
              </w:rPr>
              <w:t>昆仑L-HM46抗磨液压油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411991191</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16</w:t>
            </w:r>
          </w:p>
        </w:tc>
        <w:tc>
          <w:tcPr>
            <w:tcW w:w="113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411990062</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 xml:space="preserve"> VG460</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0.85</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17</w:t>
            </w:r>
          </w:p>
        </w:tc>
        <w:tc>
          <w:tcPr>
            <w:tcW w:w="113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冷冻机油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411040018</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170KG/桶</w:t>
            </w:r>
          </w:p>
        </w:tc>
        <w:tc>
          <w:tcPr>
            <w:tcW w:w="17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L-DRA  46#</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18</w:t>
            </w:r>
          </w:p>
        </w:tc>
        <w:tc>
          <w:tcPr>
            <w:tcW w:w="1135"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齿轮油</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411020138</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170KG/桶</w:t>
            </w:r>
          </w:p>
        </w:tc>
        <w:tc>
          <w:tcPr>
            <w:tcW w:w="17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Arial" w:hAnsi="Arial" w:cs="Arial"/>
                <w:sz w:val="20"/>
                <w:szCs w:val="20"/>
              </w:rPr>
            </w:pPr>
            <w:r>
              <w:rPr>
                <w:rFonts w:hint="default" w:ascii="Arial" w:hAnsi="Arial" w:eastAsia="Tahoma" w:cs="Arial"/>
                <w:i w:val="0"/>
                <w:iCs w:val="0"/>
                <w:color w:val="000000"/>
                <w:kern w:val="0"/>
                <w:sz w:val="20"/>
                <w:szCs w:val="20"/>
                <w:u w:val="none"/>
                <w:lang w:val="en-US" w:eastAsia="zh-CN" w:bidi="ar"/>
              </w:rPr>
              <w:t>KG150</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36</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567" w:type="dxa"/>
            <w:tcBorders>
              <w:top w:val="nil"/>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color w:val="000000"/>
                <w:sz w:val="20"/>
                <w:szCs w:val="20"/>
                <w:lang w:eastAsia="zh-CN"/>
              </w:rPr>
            </w:pPr>
            <w:r>
              <w:rPr>
                <w:rFonts w:hint="eastAsia" w:cs="Tahoma"/>
                <w:color w:val="000000"/>
                <w:sz w:val="20"/>
                <w:szCs w:val="20"/>
                <w:lang w:eastAsia="zh-CN"/>
              </w:rPr>
              <w:t>19</w:t>
            </w:r>
          </w:p>
        </w:tc>
        <w:tc>
          <w:tcPr>
            <w:tcW w:w="1135" w:type="dxa"/>
            <w:tcBorders>
              <w:top w:val="nil"/>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MoS3锂基脂</w:t>
            </w:r>
          </w:p>
        </w:tc>
        <w:tc>
          <w:tcPr>
            <w:tcW w:w="1275"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415020008</w:t>
            </w:r>
          </w:p>
        </w:tc>
        <w:tc>
          <w:tcPr>
            <w:tcW w:w="709"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昆仑</w:t>
            </w:r>
          </w:p>
        </w:tc>
        <w:tc>
          <w:tcPr>
            <w:tcW w:w="1134" w:type="dxa"/>
            <w:tcBorders>
              <w:top w:val="nil"/>
              <w:left w:val="nil"/>
              <w:bottom w:val="single" w:color="auto" w:sz="4" w:space="0"/>
              <w:right w:val="single" w:color="auto" w:sz="4" w:space="0"/>
            </w:tcBorders>
            <w:shd w:val="clear" w:color="000000" w:fill="FFFFFF"/>
            <w:vAlign w:val="center"/>
          </w:tcPr>
          <w:p>
            <w:pPr>
              <w:jc w:val="center"/>
              <w:rPr>
                <w:rFonts w:cs="Tahoma"/>
                <w:sz w:val="20"/>
                <w:szCs w:val="20"/>
              </w:rPr>
            </w:pPr>
          </w:p>
        </w:tc>
        <w:tc>
          <w:tcPr>
            <w:tcW w:w="1730"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3#</w:t>
            </w:r>
          </w:p>
        </w:tc>
        <w:tc>
          <w:tcPr>
            <w:tcW w:w="56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吨</w:t>
            </w:r>
          </w:p>
        </w:tc>
        <w:tc>
          <w:tcPr>
            <w:tcW w:w="113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cs="Tahoma"/>
                <w:sz w:val="20"/>
                <w:szCs w:val="20"/>
              </w:rPr>
            </w:pPr>
            <w:r>
              <w:rPr>
                <w:rFonts w:hint="eastAsia" w:ascii="宋体" w:hAnsi="宋体" w:eastAsia="宋体" w:cs="宋体"/>
                <w:i w:val="0"/>
                <w:iCs w:val="0"/>
                <w:color w:val="000000"/>
                <w:kern w:val="0"/>
                <w:sz w:val="20"/>
                <w:szCs w:val="20"/>
                <w:u w:val="none"/>
                <w:lang w:val="en-US" w:eastAsia="zh-CN" w:bidi="ar"/>
              </w:rPr>
              <w:t>1</w:t>
            </w:r>
          </w:p>
        </w:tc>
        <w:tc>
          <w:tcPr>
            <w:tcW w:w="1134" w:type="dxa"/>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c>
          <w:tcPr>
            <w:tcW w:w="11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p>
        </w:tc>
      </w:tr>
      <w:tr>
        <w:tblPrEx>
          <w:tblCellMar>
            <w:top w:w="0" w:type="dxa"/>
            <w:left w:w="108" w:type="dxa"/>
            <w:bottom w:w="0" w:type="dxa"/>
            <w:right w:w="108" w:type="dxa"/>
          </w:tblCellMar>
        </w:tblPrEx>
        <w:trPr>
          <w:trHeight w:val="435" w:hRule="atLeast"/>
        </w:trPr>
        <w:tc>
          <w:tcPr>
            <w:tcW w:w="8251"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r>
              <w:rPr>
                <w:rFonts w:hint="eastAsia" w:cs="Tahoma"/>
                <w:sz w:val="20"/>
                <w:szCs w:val="20"/>
                <w:lang w:eastAsia="zh-CN"/>
              </w:rPr>
              <w:t>合计金额</w:t>
            </w:r>
          </w:p>
        </w:tc>
        <w:tc>
          <w:tcPr>
            <w:tcW w:w="2268" w:type="dxa"/>
            <w:gridSpan w:val="2"/>
            <w:tcBorders>
              <w:top w:val="single" w:color="auto" w:sz="4" w:space="0"/>
              <w:left w:val="nil"/>
              <w:bottom w:val="single" w:color="auto" w:sz="4" w:space="0"/>
              <w:right w:val="single" w:color="auto" w:sz="4" w:space="0"/>
            </w:tcBorders>
            <w:shd w:val="clear" w:color="000000" w:fill="FFFFFF"/>
            <w:vAlign w:val="center"/>
          </w:tcPr>
          <w:p>
            <w:pPr>
              <w:widowControl/>
              <w:autoSpaceDE/>
              <w:autoSpaceDN/>
              <w:jc w:val="center"/>
              <w:rPr>
                <w:rFonts w:cs="Tahoma"/>
                <w:sz w:val="20"/>
                <w:szCs w:val="20"/>
                <w:lang w:eastAsia="zh-CN"/>
              </w:rPr>
            </w:pPr>
            <w:r>
              <w:rPr>
                <w:rFonts w:hint="eastAsia" w:cs="Tahoma"/>
                <w:sz w:val="20"/>
                <w:szCs w:val="20"/>
                <w:lang w:eastAsia="zh-CN"/>
              </w:rPr>
              <w:t>元</w:t>
            </w:r>
          </w:p>
        </w:tc>
      </w:tr>
    </w:tbl>
    <w:p>
      <w:pPr>
        <w:pStyle w:val="2"/>
        <w:rPr>
          <w:rFonts w:ascii="Times New Roman"/>
          <w:bCs/>
          <w:sz w:val="24"/>
          <w:szCs w:val="24"/>
        </w:rPr>
      </w:pPr>
    </w:p>
    <w:sectPr>
      <w:footerReference r:id="rId3" w:type="default"/>
      <w:pgSz w:w="11910" w:h="16840"/>
      <w:pgMar w:top="1500" w:right="1417" w:bottom="740" w:left="1417"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61038"/>
    </w:sdtPr>
    <w:sdtContent>
      <w:p>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p>
    <w:pPr>
      <w:pStyle w:val="1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17DB0"/>
    <w:multiLevelType w:val="multilevel"/>
    <w:tmpl w:val="14117D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1A1201"/>
    <w:multiLevelType w:val="multilevel"/>
    <w:tmpl w:val="2C1A1201"/>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AF83F01"/>
    <w:multiLevelType w:val="multilevel"/>
    <w:tmpl w:val="4AF83F01"/>
    <w:lvl w:ilvl="0" w:tentative="0">
      <w:start w:val="1"/>
      <w:numFmt w:val="japaneseCounting"/>
      <w:lvlText w:val="第%1章"/>
      <w:lvlJc w:val="left"/>
      <w:pPr>
        <w:ind w:left="1089" w:hanging="1080"/>
      </w:pPr>
      <w:rPr>
        <w:rFonts w:hint="default"/>
        <w:w w:val="95"/>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abstractNum w:abstractNumId="3">
    <w:nsid w:val="5DF2105B"/>
    <w:multiLevelType w:val="singleLevel"/>
    <w:tmpl w:val="5DF2105B"/>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xMDg3YmQwY2Q1ZTdjZjg2ZjQxOWEyMWUzODkyZmYifQ=="/>
  </w:docVars>
  <w:rsids>
    <w:rsidRoot w:val="00967702"/>
    <w:rsid w:val="0000223B"/>
    <w:rsid w:val="00005CD0"/>
    <w:rsid w:val="00006300"/>
    <w:rsid w:val="000160E4"/>
    <w:rsid w:val="000202CA"/>
    <w:rsid w:val="00023EC0"/>
    <w:rsid w:val="000324A5"/>
    <w:rsid w:val="00032CC7"/>
    <w:rsid w:val="00046CE9"/>
    <w:rsid w:val="000507D3"/>
    <w:rsid w:val="00052373"/>
    <w:rsid w:val="000566C1"/>
    <w:rsid w:val="000574D8"/>
    <w:rsid w:val="00057B80"/>
    <w:rsid w:val="00061920"/>
    <w:rsid w:val="00066C3D"/>
    <w:rsid w:val="00070704"/>
    <w:rsid w:val="00076167"/>
    <w:rsid w:val="00077A12"/>
    <w:rsid w:val="00083E6F"/>
    <w:rsid w:val="000A2742"/>
    <w:rsid w:val="000A3EC0"/>
    <w:rsid w:val="000B32D4"/>
    <w:rsid w:val="000C5F12"/>
    <w:rsid w:val="000D11B0"/>
    <w:rsid w:val="000D3E61"/>
    <w:rsid w:val="000E01DA"/>
    <w:rsid w:val="000E3D99"/>
    <w:rsid w:val="000E3DF0"/>
    <w:rsid w:val="000E4C73"/>
    <w:rsid w:val="000E76E8"/>
    <w:rsid w:val="000F0EF4"/>
    <w:rsid w:val="000F1F09"/>
    <w:rsid w:val="000F58B5"/>
    <w:rsid w:val="000F7C57"/>
    <w:rsid w:val="00102DE0"/>
    <w:rsid w:val="00113C37"/>
    <w:rsid w:val="00127930"/>
    <w:rsid w:val="00127CFD"/>
    <w:rsid w:val="001302A6"/>
    <w:rsid w:val="00134B8B"/>
    <w:rsid w:val="00136C7D"/>
    <w:rsid w:val="0014265B"/>
    <w:rsid w:val="00144E45"/>
    <w:rsid w:val="00145878"/>
    <w:rsid w:val="001468F2"/>
    <w:rsid w:val="0016313A"/>
    <w:rsid w:val="001635D7"/>
    <w:rsid w:val="00170AA6"/>
    <w:rsid w:val="00173E55"/>
    <w:rsid w:val="00177533"/>
    <w:rsid w:val="00193817"/>
    <w:rsid w:val="001A72C4"/>
    <w:rsid w:val="001A7CAD"/>
    <w:rsid w:val="001B698B"/>
    <w:rsid w:val="001D129E"/>
    <w:rsid w:val="001D2A97"/>
    <w:rsid w:val="001E0256"/>
    <w:rsid w:val="001E7BAD"/>
    <w:rsid w:val="001F29F9"/>
    <w:rsid w:val="00206E34"/>
    <w:rsid w:val="00223815"/>
    <w:rsid w:val="00226C0B"/>
    <w:rsid w:val="00227556"/>
    <w:rsid w:val="00240817"/>
    <w:rsid w:val="002432A4"/>
    <w:rsid w:val="00255354"/>
    <w:rsid w:val="00261F6C"/>
    <w:rsid w:val="00272C67"/>
    <w:rsid w:val="0028289E"/>
    <w:rsid w:val="002A0C8B"/>
    <w:rsid w:val="002B0A06"/>
    <w:rsid w:val="002C18CA"/>
    <w:rsid w:val="002C2BBC"/>
    <w:rsid w:val="002D2646"/>
    <w:rsid w:val="002E1E41"/>
    <w:rsid w:val="002E210C"/>
    <w:rsid w:val="002E7B18"/>
    <w:rsid w:val="002F0FE0"/>
    <w:rsid w:val="0030036E"/>
    <w:rsid w:val="00301C87"/>
    <w:rsid w:val="00302A8C"/>
    <w:rsid w:val="00306689"/>
    <w:rsid w:val="003218EF"/>
    <w:rsid w:val="00322549"/>
    <w:rsid w:val="003352AA"/>
    <w:rsid w:val="00361ABB"/>
    <w:rsid w:val="00361C1F"/>
    <w:rsid w:val="00365AFE"/>
    <w:rsid w:val="00371CA0"/>
    <w:rsid w:val="00372FA5"/>
    <w:rsid w:val="00380FCC"/>
    <w:rsid w:val="00395E2D"/>
    <w:rsid w:val="00395E35"/>
    <w:rsid w:val="00397FE4"/>
    <w:rsid w:val="003A1FDF"/>
    <w:rsid w:val="003A327F"/>
    <w:rsid w:val="003A6BB9"/>
    <w:rsid w:val="003B16AD"/>
    <w:rsid w:val="003B2D77"/>
    <w:rsid w:val="003B4363"/>
    <w:rsid w:val="003B6081"/>
    <w:rsid w:val="003B65B6"/>
    <w:rsid w:val="003C6898"/>
    <w:rsid w:val="003D3B50"/>
    <w:rsid w:val="003D7F9D"/>
    <w:rsid w:val="003E050E"/>
    <w:rsid w:val="003F1FAC"/>
    <w:rsid w:val="00401F63"/>
    <w:rsid w:val="0040417A"/>
    <w:rsid w:val="0040778F"/>
    <w:rsid w:val="004109E6"/>
    <w:rsid w:val="0041690E"/>
    <w:rsid w:val="00417B06"/>
    <w:rsid w:val="00456A83"/>
    <w:rsid w:val="00457C17"/>
    <w:rsid w:val="004624AD"/>
    <w:rsid w:val="0047282D"/>
    <w:rsid w:val="00474830"/>
    <w:rsid w:val="0047550A"/>
    <w:rsid w:val="004761E7"/>
    <w:rsid w:val="00480447"/>
    <w:rsid w:val="00480FC3"/>
    <w:rsid w:val="004835AF"/>
    <w:rsid w:val="0048745A"/>
    <w:rsid w:val="004919EE"/>
    <w:rsid w:val="004C56F7"/>
    <w:rsid w:val="004D0BAC"/>
    <w:rsid w:val="004D16FD"/>
    <w:rsid w:val="004D72F2"/>
    <w:rsid w:val="004E0E75"/>
    <w:rsid w:val="004E6C93"/>
    <w:rsid w:val="00500194"/>
    <w:rsid w:val="00517DCA"/>
    <w:rsid w:val="005247A9"/>
    <w:rsid w:val="005257EA"/>
    <w:rsid w:val="005310E8"/>
    <w:rsid w:val="0053306B"/>
    <w:rsid w:val="00540F71"/>
    <w:rsid w:val="00546EA2"/>
    <w:rsid w:val="0054734D"/>
    <w:rsid w:val="00551549"/>
    <w:rsid w:val="005722E9"/>
    <w:rsid w:val="00593AEB"/>
    <w:rsid w:val="00595F8F"/>
    <w:rsid w:val="005A7BB0"/>
    <w:rsid w:val="005B4BA0"/>
    <w:rsid w:val="005B66C2"/>
    <w:rsid w:val="005B6DD8"/>
    <w:rsid w:val="005C4060"/>
    <w:rsid w:val="005C43E3"/>
    <w:rsid w:val="005D12E3"/>
    <w:rsid w:val="005D39B4"/>
    <w:rsid w:val="005D59A6"/>
    <w:rsid w:val="005E0672"/>
    <w:rsid w:val="005F2E5C"/>
    <w:rsid w:val="006016B7"/>
    <w:rsid w:val="0060334B"/>
    <w:rsid w:val="006055D6"/>
    <w:rsid w:val="006127B7"/>
    <w:rsid w:val="00614725"/>
    <w:rsid w:val="00614AAB"/>
    <w:rsid w:val="00621CB5"/>
    <w:rsid w:val="00645F1C"/>
    <w:rsid w:val="00650CC6"/>
    <w:rsid w:val="006565A2"/>
    <w:rsid w:val="006607C3"/>
    <w:rsid w:val="00662FD3"/>
    <w:rsid w:val="00667E90"/>
    <w:rsid w:val="00671E1A"/>
    <w:rsid w:val="0067554A"/>
    <w:rsid w:val="00680835"/>
    <w:rsid w:val="00683267"/>
    <w:rsid w:val="00687836"/>
    <w:rsid w:val="00692262"/>
    <w:rsid w:val="00693209"/>
    <w:rsid w:val="00693F3C"/>
    <w:rsid w:val="0069733E"/>
    <w:rsid w:val="006A61A9"/>
    <w:rsid w:val="006B3697"/>
    <w:rsid w:val="006C66F6"/>
    <w:rsid w:val="006E572C"/>
    <w:rsid w:val="006E61B5"/>
    <w:rsid w:val="006E62DE"/>
    <w:rsid w:val="006E765E"/>
    <w:rsid w:val="006F4E9D"/>
    <w:rsid w:val="00700404"/>
    <w:rsid w:val="00701934"/>
    <w:rsid w:val="00703FAF"/>
    <w:rsid w:val="00707C44"/>
    <w:rsid w:val="00720216"/>
    <w:rsid w:val="00727A8F"/>
    <w:rsid w:val="00737EB4"/>
    <w:rsid w:val="00741EB7"/>
    <w:rsid w:val="007425A4"/>
    <w:rsid w:val="00751740"/>
    <w:rsid w:val="00754009"/>
    <w:rsid w:val="007563C8"/>
    <w:rsid w:val="00756B28"/>
    <w:rsid w:val="007619D0"/>
    <w:rsid w:val="0076254E"/>
    <w:rsid w:val="0077094C"/>
    <w:rsid w:val="00775BAF"/>
    <w:rsid w:val="007A3950"/>
    <w:rsid w:val="007A5F7C"/>
    <w:rsid w:val="007A7888"/>
    <w:rsid w:val="007C43CE"/>
    <w:rsid w:val="007D7C61"/>
    <w:rsid w:val="007E5BFD"/>
    <w:rsid w:val="007F1ECE"/>
    <w:rsid w:val="007F5584"/>
    <w:rsid w:val="00805348"/>
    <w:rsid w:val="008179BE"/>
    <w:rsid w:val="00820E36"/>
    <w:rsid w:val="0083261C"/>
    <w:rsid w:val="008427A4"/>
    <w:rsid w:val="00843616"/>
    <w:rsid w:val="00851E64"/>
    <w:rsid w:val="008671DB"/>
    <w:rsid w:val="00872510"/>
    <w:rsid w:val="008736F1"/>
    <w:rsid w:val="008769E8"/>
    <w:rsid w:val="00884873"/>
    <w:rsid w:val="0088585B"/>
    <w:rsid w:val="00886356"/>
    <w:rsid w:val="00892302"/>
    <w:rsid w:val="0089609D"/>
    <w:rsid w:val="00896532"/>
    <w:rsid w:val="00896A02"/>
    <w:rsid w:val="008A4205"/>
    <w:rsid w:val="008A5545"/>
    <w:rsid w:val="008B177E"/>
    <w:rsid w:val="008C0A12"/>
    <w:rsid w:val="008C21B5"/>
    <w:rsid w:val="008D42F6"/>
    <w:rsid w:val="008D72DF"/>
    <w:rsid w:val="008D7465"/>
    <w:rsid w:val="008E08AC"/>
    <w:rsid w:val="00902CEE"/>
    <w:rsid w:val="0090301E"/>
    <w:rsid w:val="00910888"/>
    <w:rsid w:val="0093009B"/>
    <w:rsid w:val="009312CA"/>
    <w:rsid w:val="0093351A"/>
    <w:rsid w:val="00943426"/>
    <w:rsid w:val="0095181C"/>
    <w:rsid w:val="009621FE"/>
    <w:rsid w:val="00963073"/>
    <w:rsid w:val="00967702"/>
    <w:rsid w:val="00973032"/>
    <w:rsid w:val="00980519"/>
    <w:rsid w:val="0098443A"/>
    <w:rsid w:val="00984456"/>
    <w:rsid w:val="009912D9"/>
    <w:rsid w:val="009A0766"/>
    <w:rsid w:val="009A106C"/>
    <w:rsid w:val="009A7621"/>
    <w:rsid w:val="009B3333"/>
    <w:rsid w:val="009B34E7"/>
    <w:rsid w:val="009C6A10"/>
    <w:rsid w:val="009D434B"/>
    <w:rsid w:val="009F1737"/>
    <w:rsid w:val="00A00F4B"/>
    <w:rsid w:val="00A12DF4"/>
    <w:rsid w:val="00A22B2E"/>
    <w:rsid w:val="00A26BD6"/>
    <w:rsid w:val="00A30FDC"/>
    <w:rsid w:val="00A374CB"/>
    <w:rsid w:val="00A414CA"/>
    <w:rsid w:val="00A549D1"/>
    <w:rsid w:val="00A573C6"/>
    <w:rsid w:val="00A610B1"/>
    <w:rsid w:val="00A65AB5"/>
    <w:rsid w:val="00A7173D"/>
    <w:rsid w:val="00A77229"/>
    <w:rsid w:val="00A84167"/>
    <w:rsid w:val="00A9710D"/>
    <w:rsid w:val="00A97D0E"/>
    <w:rsid w:val="00AA062F"/>
    <w:rsid w:val="00AA15F6"/>
    <w:rsid w:val="00AB559B"/>
    <w:rsid w:val="00AD20FA"/>
    <w:rsid w:val="00AD4259"/>
    <w:rsid w:val="00AE058E"/>
    <w:rsid w:val="00AE08F0"/>
    <w:rsid w:val="00AE5AF2"/>
    <w:rsid w:val="00AF4539"/>
    <w:rsid w:val="00B03026"/>
    <w:rsid w:val="00B065F7"/>
    <w:rsid w:val="00B21CD1"/>
    <w:rsid w:val="00B225BB"/>
    <w:rsid w:val="00B26192"/>
    <w:rsid w:val="00B27085"/>
    <w:rsid w:val="00B41921"/>
    <w:rsid w:val="00B44FC3"/>
    <w:rsid w:val="00B67632"/>
    <w:rsid w:val="00B705AE"/>
    <w:rsid w:val="00B71ECE"/>
    <w:rsid w:val="00B727BC"/>
    <w:rsid w:val="00B73A92"/>
    <w:rsid w:val="00B75E16"/>
    <w:rsid w:val="00B75EC9"/>
    <w:rsid w:val="00B76AC7"/>
    <w:rsid w:val="00B777E1"/>
    <w:rsid w:val="00B826B4"/>
    <w:rsid w:val="00B841C5"/>
    <w:rsid w:val="00B87620"/>
    <w:rsid w:val="00B92675"/>
    <w:rsid w:val="00B93FAE"/>
    <w:rsid w:val="00B966DA"/>
    <w:rsid w:val="00BA29FE"/>
    <w:rsid w:val="00BB01F8"/>
    <w:rsid w:val="00BB500B"/>
    <w:rsid w:val="00BD15B7"/>
    <w:rsid w:val="00BD3682"/>
    <w:rsid w:val="00BD562D"/>
    <w:rsid w:val="00BF41E6"/>
    <w:rsid w:val="00BF5ECE"/>
    <w:rsid w:val="00BF68B8"/>
    <w:rsid w:val="00C0167E"/>
    <w:rsid w:val="00C03A00"/>
    <w:rsid w:val="00C10120"/>
    <w:rsid w:val="00C13BCC"/>
    <w:rsid w:val="00C14D43"/>
    <w:rsid w:val="00C1529E"/>
    <w:rsid w:val="00C22115"/>
    <w:rsid w:val="00C236A4"/>
    <w:rsid w:val="00C31793"/>
    <w:rsid w:val="00C32653"/>
    <w:rsid w:val="00C32735"/>
    <w:rsid w:val="00C3474F"/>
    <w:rsid w:val="00C3555D"/>
    <w:rsid w:val="00C5640F"/>
    <w:rsid w:val="00C56E43"/>
    <w:rsid w:val="00C63486"/>
    <w:rsid w:val="00C66855"/>
    <w:rsid w:val="00C73BF4"/>
    <w:rsid w:val="00C74C62"/>
    <w:rsid w:val="00C763E3"/>
    <w:rsid w:val="00C83104"/>
    <w:rsid w:val="00C845B7"/>
    <w:rsid w:val="00C85A34"/>
    <w:rsid w:val="00CB2E01"/>
    <w:rsid w:val="00CB41BE"/>
    <w:rsid w:val="00CD0170"/>
    <w:rsid w:val="00CE3409"/>
    <w:rsid w:val="00CF2260"/>
    <w:rsid w:val="00CF4859"/>
    <w:rsid w:val="00D00C13"/>
    <w:rsid w:val="00D35684"/>
    <w:rsid w:val="00D43086"/>
    <w:rsid w:val="00D461AC"/>
    <w:rsid w:val="00D50E16"/>
    <w:rsid w:val="00D56426"/>
    <w:rsid w:val="00D62605"/>
    <w:rsid w:val="00D749CB"/>
    <w:rsid w:val="00D810CC"/>
    <w:rsid w:val="00D82796"/>
    <w:rsid w:val="00D84374"/>
    <w:rsid w:val="00D844C1"/>
    <w:rsid w:val="00D947D8"/>
    <w:rsid w:val="00D95F59"/>
    <w:rsid w:val="00D97E3F"/>
    <w:rsid w:val="00DA2208"/>
    <w:rsid w:val="00DA2D4A"/>
    <w:rsid w:val="00DA5831"/>
    <w:rsid w:val="00DA7F71"/>
    <w:rsid w:val="00DB0938"/>
    <w:rsid w:val="00DB0AB5"/>
    <w:rsid w:val="00DB6D79"/>
    <w:rsid w:val="00DC3284"/>
    <w:rsid w:val="00DD56C2"/>
    <w:rsid w:val="00DD7EF5"/>
    <w:rsid w:val="00DE51BA"/>
    <w:rsid w:val="00DE5602"/>
    <w:rsid w:val="00DE6B27"/>
    <w:rsid w:val="00DE7155"/>
    <w:rsid w:val="00DE7BD5"/>
    <w:rsid w:val="00DF18A2"/>
    <w:rsid w:val="00E06F5C"/>
    <w:rsid w:val="00E1097F"/>
    <w:rsid w:val="00E10A4A"/>
    <w:rsid w:val="00E147B1"/>
    <w:rsid w:val="00E22833"/>
    <w:rsid w:val="00E2296C"/>
    <w:rsid w:val="00E2472F"/>
    <w:rsid w:val="00E44AC8"/>
    <w:rsid w:val="00E44F45"/>
    <w:rsid w:val="00E56F9B"/>
    <w:rsid w:val="00E62C2E"/>
    <w:rsid w:val="00E7275E"/>
    <w:rsid w:val="00E72FE6"/>
    <w:rsid w:val="00E95ACA"/>
    <w:rsid w:val="00E95CB3"/>
    <w:rsid w:val="00EA4438"/>
    <w:rsid w:val="00EB2E58"/>
    <w:rsid w:val="00EC34F8"/>
    <w:rsid w:val="00ED0EB7"/>
    <w:rsid w:val="00ED63E2"/>
    <w:rsid w:val="00EE3109"/>
    <w:rsid w:val="00EE345E"/>
    <w:rsid w:val="00EE5CAB"/>
    <w:rsid w:val="00EE735B"/>
    <w:rsid w:val="00EF5DFE"/>
    <w:rsid w:val="00F00503"/>
    <w:rsid w:val="00F03A3C"/>
    <w:rsid w:val="00F04AAD"/>
    <w:rsid w:val="00F060A9"/>
    <w:rsid w:val="00F14430"/>
    <w:rsid w:val="00F20BA8"/>
    <w:rsid w:val="00F2758F"/>
    <w:rsid w:val="00F42B7B"/>
    <w:rsid w:val="00F460E0"/>
    <w:rsid w:val="00F473F6"/>
    <w:rsid w:val="00F5381D"/>
    <w:rsid w:val="00F56134"/>
    <w:rsid w:val="00F60757"/>
    <w:rsid w:val="00F6274B"/>
    <w:rsid w:val="00F6409E"/>
    <w:rsid w:val="00F7405E"/>
    <w:rsid w:val="00F81D04"/>
    <w:rsid w:val="00F81DC8"/>
    <w:rsid w:val="00F904F4"/>
    <w:rsid w:val="00F904FF"/>
    <w:rsid w:val="00FA00FA"/>
    <w:rsid w:val="00FA28CC"/>
    <w:rsid w:val="00FB0950"/>
    <w:rsid w:val="00FB3167"/>
    <w:rsid w:val="00FC0F19"/>
    <w:rsid w:val="00FD2D2E"/>
    <w:rsid w:val="00FE26D1"/>
    <w:rsid w:val="00FE30FE"/>
    <w:rsid w:val="00FE3FD9"/>
    <w:rsid w:val="00FE63CC"/>
    <w:rsid w:val="00FE775B"/>
    <w:rsid w:val="00FF618B"/>
    <w:rsid w:val="00FF7A44"/>
    <w:rsid w:val="0367315B"/>
    <w:rsid w:val="05543AD6"/>
    <w:rsid w:val="061139E5"/>
    <w:rsid w:val="06F50B00"/>
    <w:rsid w:val="076E1278"/>
    <w:rsid w:val="08935A39"/>
    <w:rsid w:val="08AF1043"/>
    <w:rsid w:val="08D1141D"/>
    <w:rsid w:val="0B296DE2"/>
    <w:rsid w:val="10294AA3"/>
    <w:rsid w:val="10E40CA0"/>
    <w:rsid w:val="136130D9"/>
    <w:rsid w:val="14F65456"/>
    <w:rsid w:val="15A70059"/>
    <w:rsid w:val="18DD4F7E"/>
    <w:rsid w:val="195B58A2"/>
    <w:rsid w:val="1CFF2D8C"/>
    <w:rsid w:val="1D9B1F92"/>
    <w:rsid w:val="1E085A14"/>
    <w:rsid w:val="1FF43DDB"/>
    <w:rsid w:val="21933AA2"/>
    <w:rsid w:val="22244B28"/>
    <w:rsid w:val="231A51C5"/>
    <w:rsid w:val="24405C2E"/>
    <w:rsid w:val="2532555C"/>
    <w:rsid w:val="25BF356F"/>
    <w:rsid w:val="25DB0C2D"/>
    <w:rsid w:val="269469E7"/>
    <w:rsid w:val="27CF1414"/>
    <w:rsid w:val="29FC3B14"/>
    <w:rsid w:val="2B11792E"/>
    <w:rsid w:val="2C5176EE"/>
    <w:rsid w:val="2CD069C6"/>
    <w:rsid w:val="2F7F4840"/>
    <w:rsid w:val="2F95193E"/>
    <w:rsid w:val="31C54755"/>
    <w:rsid w:val="31F74FE1"/>
    <w:rsid w:val="3216608C"/>
    <w:rsid w:val="34BB64E0"/>
    <w:rsid w:val="34CE14C6"/>
    <w:rsid w:val="34D84CEC"/>
    <w:rsid w:val="35991CB5"/>
    <w:rsid w:val="37AF5AB7"/>
    <w:rsid w:val="37C94914"/>
    <w:rsid w:val="398C1223"/>
    <w:rsid w:val="3B1C3371"/>
    <w:rsid w:val="3BC02D81"/>
    <w:rsid w:val="3C5F236C"/>
    <w:rsid w:val="3C75591F"/>
    <w:rsid w:val="3CC23198"/>
    <w:rsid w:val="3D314926"/>
    <w:rsid w:val="3D6B3AB2"/>
    <w:rsid w:val="3D996FB0"/>
    <w:rsid w:val="3DDF4815"/>
    <w:rsid w:val="3FA95343"/>
    <w:rsid w:val="3FE669E5"/>
    <w:rsid w:val="4014266F"/>
    <w:rsid w:val="404B17A6"/>
    <w:rsid w:val="404B441A"/>
    <w:rsid w:val="4061320B"/>
    <w:rsid w:val="422739E6"/>
    <w:rsid w:val="426A67CC"/>
    <w:rsid w:val="459679F1"/>
    <w:rsid w:val="47F87760"/>
    <w:rsid w:val="4978325A"/>
    <w:rsid w:val="49984F7B"/>
    <w:rsid w:val="4C5C5FE1"/>
    <w:rsid w:val="4F1E5CA6"/>
    <w:rsid w:val="50F63E28"/>
    <w:rsid w:val="51C05836"/>
    <w:rsid w:val="5221007F"/>
    <w:rsid w:val="52926B5A"/>
    <w:rsid w:val="545C5E51"/>
    <w:rsid w:val="54691B34"/>
    <w:rsid w:val="5486175B"/>
    <w:rsid w:val="57667D24"/>
    <w:rsid w:val="57CE5BC3"/>
    <w:rsid w:val="5AE1516A"/>
    <w:rsid w:val="5B6A3A79"/>
    <w:rsid w:val="5C1A5F7B"/>
    <w:rsid w:val="5DBE7B88"/>
    <w:rsid w:val="5DD2181F"/>
    <w:rsid w:val="5EC93BFA"/>
    <w:rsid w:val="601F53F4"/>
    <w:rsid w:val="609350D2"/>
    <w:rsid w:val="624014F4"/>
    <w:rsid w:val="62BC57C6"/>
    <w:rsid w:val="63FB7BD7"/>
    <w:rsid w:val="645771F8"/>
    <w:rsid w:val="66AA6FD3"/>
    <w:rsid w:val="6A201012"/>
    <w:rsid w:val="6A54112D"/>
    <w:rsid w:val="6AA035AE"/>
    <w:rsid w:val="6E0F2E14"/>
    <w:rsid w:val="6E2323D7"/>
    <w:rsid w:val="6F1E141D"/>
    <w:rsid w:val="6F5354F8"/>
    <w:rsid w:val="6F9A42D9"/>
    <w:rsid w:val="71A617C1"/>
    <w:rsid w:val="722C64A1"/>
    <w:rsid w:val="740A2BDE"/>
    <w:rsid w:val="7439758C"/>
    <w:rsid w:val="751839E0"/>
    <w:rsid w:val="75635E52"/>
    <w:rsid w:val="76274F93"/>
    <w:rsid w:val="773740E6"/>
    <w:rsid w:val="79EB3F2F"/>
    <w:rsid w:val="7B11789E"/>
    <w:rsid w:val="7CDD7DBC"/>
    <w:rsid w:val="7DC210CE"/>
    <w:rsid w:val="7DC94A0A"/>
    <w:rsid w:val="7F050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sdException w:qFormat="1" w:uiPriority="99"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7"/>
    <w:qFormat/>
    <w:uiPriority w:val="99"/>
    <w:pPr>
      <w:ind w:left="538"/>
      <w:outlineLvl w:val="0"/>
    </w:pPr>
    <w:rPr>
      <w:b/>
      <w:bCs/>
      <w:sz w:val="28"/>
      <w:szCs w:val="28"/>
    </w:rPr>
  </w:style>
  <w:style w:type="paragraph" w:styleId="4">
    <w:name w:val="heading 2"/>
    <w:basedOn w:val="1"/>
    <w:next w:val="1"/>
    <w:link w:val="53"/>
    <w:qFormat/>
    <w:uiPriority w:val="0"/>
    <w:pPr>
      <w:ind w:left="629"/>
      <w:outlineLvl w:val="1"/>
    </w:pPr>
    <w:rPr>
      <w:b/>
      <w:bCs/>
      <w:sz w:val="24"/>
      <w:szCs w:val="24"/>
    </w:rPr>
  </w:style>
  <w:style w:type="paragraph" w:styleId="5">
    <w:name w:val="heading 3"/>
    <w:basedOn w:val="1"/>
    <w:next w:val="1"/>
    <w:link w:val="46"/>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61"/>
    <w:qFormat/>
    <w:uiPriority w:val="99"/>
    <w:pPr>
      <w:keepNext/>
      <w:keepLines/>
      <w:autoSpaceDE/>
      <w:autoSpaceDN/>
      <w:spacing w:before="280" w:after="290" w:line="376" w:lineRule="auto"/>
      <w:jc w:val="both"/>
      <w:outlineLvl w:val="3"/>
    </w:pPr>
    <w:rPr>
      <w:rFonts w:ascii="Arial" w:hAnsi="Arial" w:eastAsia="黑体" w:cs="Times New Roman"/>
      <w:b/>
      <w:bCs/>
      <w:kern w:val="2"/>
      <w:sz w:val="28"/>
      <w:szCs w:val="28"/>
      <w:lang w:eastAsia="zh-CN"/>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customStyle="1" w:styleId="2">
    <w:name w:val="正文1"/>
    <w:link w:val="58"/>
    <w:qFormat/>
    <w:uiPriority w:val="99"/>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7">
    <w:name w:val="Normal Indent"/>
    <w:basedOn w:val="1"/>
    <w:link w:val="54"/>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8">
    <w:name w:val="Document Map"/>
    <w:basedOn w:val="1"/>
    <w:link w:val="62"/>
    <w:unhideWhenUsed/>
    <w:qFormat/>
    <w:uiPriority w:val="99"/>
    <w:pPr>
      <w:autoSpaceDE/>
      <w:autoSpaceDN/>
      <w:spacing w:after="160" w:line="259" w:lineRule="auto"/>
      <w:jc w:val="both"/>
    </w:pPr>
    <w:rPr>
      <w:rFonts w:hAnsi="Times New Roman" w:cs="Times New Roman"/>
      <w:kern w:val="2"/>
      <w:sz w:val="18"/>
      <w:szCs w:val="18"/>
      <w:lang w:eastAsia="zh-CN"/>
    </w:rPr>
  </w:style>
  <w:style w:type="paragraph" w:styleId="9">
    <w:name w:val="annotation text"/>
    <w:basedOn w:val="1"/>
    <w:link w:val="47"/>
    <w:qFormat/>
    <w:uiPriority w:val="99"/>
    <w:pPr>
      <w:autoSpaceDE/>
      <w:autoSpaceDN/>
      <w:jc w:val="both"/>
    </w:pPr>
    <w:rPr>
      <w:rFonts w:ascii="Times New Roman" w:hAnsi="Times New Roman" w:cs="Times New Roman"/>
      <w:kern w:val="2"/>
      <w:sz w:val="21"/>
      <w:szCs w:val="20"/>
      <w:lang w:eastAsia="zh-CN"/>
    </w:rPr>
  </w:style>
  <w:style w:type="paragraph" w:styleId="10">
    <w:name w:val="Body Text"/>
    <w:basedOn w:val="1"/>
    <w:link w:val="55"/>
    <w:qFormat/>
    <w:uiPriority w:val="1"/>
    <w:rPr>
      <w:sz w:val="24"/>
      <w:szCs w:val="24"/>
    </w:rPr>
  </w:style>
  <w:style w:type="paragraph" w:styleId="11">
    <w:name w:val="Body Text Indent"/>
    <w:basedOn w:val="1"/>
    <w:link w:val="59"/>
    <w:qFormat/>
    <w:uiPriority w:val="0"/>
    <w:pPr>
      <w:spacing w:after="120"/>
      <w:ind w:left="420" w:leftChars="200"/>
    </w:pPr>
  </w:style>
  <w:style w:type="paragraph" w:styleId="12">
    <w:name w:val="List 2"/>
    <w:basedOn w:val="1"/>
    <w:qFormat/>
    <w:uiPriority w:val="99"/>
    <w:pPr>
      <w:autoSpaceDE/>
      <w:autoSpaceDN/>
      <w:spacing w:after="160" w:line="259" w:lineRule="auto"/>
      <w:ind w:left="840" w:hanging="420"/>
      <w:jc w:val="both"/>
    </w:pPr>
    <w:rPr>
      <w:rFonts w:hAnsi="Times New Roman" w:cs="Times New Roman"/>
      <w:color w:val="000000"/>
      <w:kern w:val="2"/>
      <w:sz w:val="24"/>
      <w:szCs w:val="24"/>
      <w:lang w:eastAsia="zh-CN"/>
    </w:rPr>
  </w:style>
  <w:style w:type="paragraph" w:styleId="13">
    <w:name w:val="Plain Text"/>
    <w:basedOn w:val="1"/>
    <w:link w:val="51"/>
    <w:qFormat/>
    <w:uiPriority w:val="99"/>
    <w:rPr>
      <w:rFonts w:hAnsi="Courier New" w:cs="Courier New"/>
      <w:szCs w:val="21"/>
    </w:rPr>
  </w:style>
  <w:style w:type="paragraph" w:styleId="14">
    <w:name w:val="Date"/>
    <w:basedOn w:val="1"/>
    <w:next w:val="1"/>
    <w:link w:val="37"/>
    <w:unhideWhenUsed/>
    <w:qFormat/>
    <w:uiPriority w:val="99"/>
    <w:pPr>
      <w:autoSpaceDE/>
      <w:autoSpaceDN/>
      <w:ind w:left="100" w:leftChars="2500"/>
      <w:jc w:val="both"/>
    </w:pPr>
    <w:rPr>
      <w:rFonts w:asciiTheme="minorHAnsi" w:hAnsiTheme="minorHAnsi" w:eastAsiaTheme="minorEastAsia" w:cstheme="minorBidi"/>
      <w:kern w:val="2"/>
      <w:sz w:val="21"/>
      <w:lang w:eastAsia="zh-CN"/>
    </w:rPr>
  </w:style>
  <w:style w:type="paragraph" w:styleId="15">
    <w:name w:val="Body Text Indent 2"/>
    <w:basedOn w:val="1"/>
    <w:link w:val="50"/>
    <w:qFormat/>
    <w:uiPriority w:val="0"/>
    <w:pPr>
      <w:spacing w:after="120" w:line="480" w:lineRule="auto"/>
      <w:ind w:left="420" w:leftChars="200"/>
    </w:pPr>
  </w:style>
  <w:style w:type="paragraph" w:styleId="16">
    <w:name w:val="Balloon Text"/>
    <w:basedOn w:val="1"/>
    <w:link w:val="41"/>
    <w:qFormat/>
    <w:uiPriority w:val="99"/>
    <w:rPr>
      <w:sz w:val="18"/>
      <w:szCs w:val="18"/>
    </w:rPr>
  </w:style>
  <w:style w:type="paragraph" w:styleId="17">
    <w:name w:val="footer"/>
    <w:basedOn w:val="1"/>
    <w:link w:val="42"/>
    <w:qFormat/>
    <w:uiPriority w:val="99"/>
    <w:pPr>
      <w:tabs>
        <w:tab w:val="center" w:pos="4153"/>
        <w:tab w:val="right" w:pos="8306"/>
      </w:tabs>
      <w:snapToGrid w:val="0"/>
    </w:pPr>
    <w:rPr>
      <w:sz w:val="18"/>
      <w:szCs w:val="18"/>
    </w:rPr>
  </w:style>
  <w:style w:type="paragraph" w:styleId="18">
    <w:name w:val="header"/>
    <w:basedOn w:val="1"/>
    <w:link w:val="6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39"/>
    <w:pPr>
      <w:autoSpaceDE/>
      <w:autoSpaceDN/>
      <w:spacing w:before="120" w:after="120"/>
    </w:pPr>
    <w:rPr>
      <w:rFonts w:ascii="Times New Roman" w:hAnsi="Times New Roman" w:cs="Times New Roman"/>
      <w:b/>
      <w:caps/>
      <w:kern w:val="2"/>
      <w:sz w:val="20"/>
      <w:szCs w:val="20"/>
      <w:lang w:eastAsia="zh-CN"/>
    </w:rPr>
  </w:style>
  <w:style w:type="paragraph" w:styleId="20">
    <w:name w:val="Subtitle"/>
    <w:basedOn w:val="1"/>
    <w:next w:val="1"/>
    <w:link w:val="63"/>
    <w:qFormat/>
    <w:uiPriority w:val="99"/>
    <w:pPr>
      <w:autoSpaceDE/>
      <w:autoSpaceDN/>
      <w:spacing w:before="240" w:after="60" w:line="312" w:lineRule="auto"/>
      <w:jc w:val="center"/>
      <w:outlineLvl w:val="1"/>
    </w:pPr>
    <w:rPr>
      <w:rFonts w:ascii="Cambria" w:hAnsi="Cambria" w:cs="Times New Roman"/>
      <w:b/>
      <w:bCs/>
      <w:kern w:val="28"/>
      <w:sz w:val="32"/>
      <w:szCs w:val="32"/>
      <w:lang w:eastAsia="zh-CN"/>
    </w:rPr>
  </w:style>
  <w:style w:type="paragraph" w:styleId="21">
    <w:name w:val="List"/>
    <w:basedOn w:val="1"/>
    <w:qFormat/>
    <w:uiPriority w:val="0"/>
    <w:pPr>
      <w:widowControl/>
      <w:autoSpaceDE/>
      <w:autoSpaceDN/>
      <w:ind w:left="420" w:hanging="420"/>
    </w:pPr>
    <w:rPr>
      <w:rFonts w:hAnsi="Times New Roman" w:cs="Times New Roman"/>
      <w:szCs w:val="20"/>
      <w:lang w:eastAsia="zh-CN"/>
    </w:rPr>
  </w:style>
  <w:style w:type="paragraph" w:styleId="22">
    <w:name w:val="Body Text 2"/>
    <w:basedOn w:val="1"/>
    <w:link w:val="49"/>
    <w:qFormat/>
    <w:uiPriority w:val="0"/>
    <w:pPr>
      <w:spacing w:after="120" w:line="480" w:lineRule="auto"/>
    </w:pPr>
  </w:style>
  <w:style w:type="paragraph" w:styleId="23">
    <w:name w:val="Normal (Web)"/>
    <w:basedOn w:val="1"/>
    <w:qFormat/>
    <w:uiPriority w:val="0"/>
    <w:pPr>
      <w:spacing w:beforeAutospacing="1" w:afterAutospacing="1"/>
    </w:pPr>
    <w:rPr>
      <w:rFonts w:cs="Times New Roman"/>
      <w:sz w:val="24"/>
      <w:lang w:eastAsia="zh-CN"/>
    </w:rPr>
  </w:style>
  <w:style w:type="paragraph" w:styleId="24">
    <w:name w:val="Title"/>
    <w:basedOn w:val="1"/>
    <w:next w:val="1"/>
    <w:link w:val="64"/>
    <w:qFormat/>
    <w:uiPriority w:val="99"/>
    <w:pPr>
      <w:autoSpaceDE/>
      <w:autoSpaceDN/>
      <w:spacing w:before="240" w:after="60" w:line="259" w:lineRule="auto"/>
      <w:jc w:val="center"/>
      <w:outlineLvl w:val="0"/>
    </w:pPr>
    <w:rPr>
      <w:rFonts w:ascii="Cambria" w:hAnsi="Cambria" w:cs="Times New Roman"/>
      <w:b/>
      <w:bCs/>
      <w:kern w:val="2"/>
      <w:sz w:val="32"/>
      <w:szCs w:val="32"/>
      <w:lang w:eastAsia="zh-CN"/>
    </w:rPr>
  </w:style>
  <w:style w:type="table" w:styleId="26">
    <w:name w:val="Table Grid"/>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99"/>
    <w:rPr>
      <w:b/>
      <w:bCs/>
    </w:rPr>
  </w:style>
  <w:style w:type="character" w:styleId="29">
    <w:name w:val="page number"/>
    <w:basedOn w:val="27"/>
    <w:qFormat/>
    <w:uiPriority w:val="99"/>
    <w:rPr>
      <w:rFonts w:cs="Times New Roman"/>
    </w:rPr>
  </w:style>
  <w:style w:type="character" w:styleId="30">
    <w:name w:val="FollowedHyperlink"/>
    <w:basedOn w:val="27"/>
    <w:qFormat/>
    <w:uiPriority w:val="99"/>
    <w:rPr>
      <w:rFonts w:cs="Times New Roman"/>
      <w:color w:val="800080"/>
      <w:u w:val="single"/>
    </w:rPr>
  </w:style>
  <w:style w:type="character" w:styleId="31">
    <w:name w:val="Emphasis"/>
    <w:basedOn w:val="27"/>
    <w:qFormat/>
    <w:uiPriority w:val="20"/>
    <w:rPr>
      <w:i/>
      <w:iCs/>
    </w:rPr>
  </w:style>
  <w:style w:type="character" w:styleId="32">
    <w:name w:val="Hyperlink"/>
    <w:basedOn w:val="27"/>
    <w:qFormat/>
    <w:uiPriority w:val="99"/>
    <w:rPr>
      <w:color w:val="0000FF"/>
      <w:u w:val="single"/>
    </w:rPr>
  </w:style>
  <w:style w:type="table" w:customStyle="1" w:styleId="33">
    <w:name w:val="Table Normal"/>
    <w:semiHidden/>
    <w:unhideWhenUsed/>
    <w:qFormat/>
    <w:uiPriority w:val="2"/>
    <w:tblPr>
      <w:tblCellMar>
        <w:top w:w="0" w:type="dxa"/>
        <w:left w:w="0" w:type="dxa"/>
        <w:bottom w:w="0" w:type="dxa"/>
        <w:right w:w="0" w:type="dxa"/>
      </w:tblCellMar>
    </w:tblPr>
  </w:style>
  <w:style w:type="paragraph" w:styleId="34">
    <w:name w:val="List Paragraph"/>
    <w:basedOn w:val="1"/>
    <w:qFormat/>
    <w:uiPriority w:val="99"/>
    <w:pPr>
      <w:spacing w:before="206"/>
      <w:ind w:left="959" w:hanging="361"/>
    </w:pPr>
  </w:style>
  <w:style w:type="paragraph" w:customStyle="1" w:styleId="35">
    <w:name w:val="Table Paragraph"/>
    <w:basedOn w:val="1"/>
    <w:qFormat/>
    <w:uiPriority w:val="1"/>
  </w:style>
  <w:style w:type="paragraph" w:customStyle="1" w:styleId="36">
    <w:name w:val="文档正文"/>
    <w:basedOn w:val="1"/>
    <w:qFormat/>
    <w:uiPriority w:val="0"/>
    <w:pPr>
      <w:spacing w:beforeLines="50" w:afterLines="50" w:line="360" w:lineRule="auto"/>
      <w:ind w:firstLine="560" w:firstLineChars="200"/>
    </w:pPr>
    <w:rPr>
      <w:rFonts w:cs="Arial"/>
      <w:bCs/>
      <w:sz w:val="28"/>
      <w:szCs w:val="28"/>
    </w:rPr>
  </w:style>
  <w:style w:type="character" w:customStyle="1" w:styleId="37">
    <w:name w:val="日期 Char"/>
    <w:basedOn w:val="27"/>
    <w:link w:val="14"/>
    <w:qFormat/>
    <w:uiPriority w:val="99"/>
    <w:rPr>
      <w:rFonts w:asciiTheme="minorHAnsi" w:hAnsiTheme="minorHAnsi" w:eastAsiaTheme="minorEastAsia" w:cstheme="minorBidi"/>
      <w:kern w:val="2"/>
      <w:sz w:val="21"/>
      <w:szCs w:val="22"/>
    </w:rPr>
  </w:style>
  <w:style w:type="paragraph" w:customStyle="1" w:styleId="38">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39">
    <w:name w:val="列出段落2"/>
    <w:basedOn w:val="1"/>
    <w:qFormat/>
    <w:uiPriority w:val="0"/>
    <w:pPr>
      <w:widowControl/>
      <w:autoSpaceDE/>
      <w:autoSpaceDN/>
      <w:ind w:firstLine="420" w:firstLineChars="200"/>
    </w:pPr>
    <w:rPr>
      <w:rFonts w:ascii="Times New Roman" w:hAnsi="Times New Roman" w:cs="Times New Roman"/>
      <w:sz w:val="20"/>
      <w:szCs w:val="20"/>
      <w:lang w:eastAsia="zh-CN"/>
    </w:rPr>
  </w:style>
  <w:style w:type="character" w:customStyle="1" w:styleId="40">
    <w:name w:val="xdrichtextbox2"/>
    <w:basedOn w:val="27"/>
    <w:qFormat/>
    <w:uiPriority w:val="0"/>
    <w:rPr>
      <w:color w:val="0000FF"/>
      <w:sz w:val="18"/>
      <w:szCs w:val="18"/>
      <w:u w:val="none"/>
      <w:bdr w:val="single" w:color="DCDCDC" w:sz="8" w:space="0"/>
      <w:shd w:val="clear" w:color="auto" w:fill="FFFFFF"/>
    </w:rPr>
  </w:style>
  <w:style w:type="character" w:customStyle="1" w:styleId="41">
    <w:name w:val="批注框文本 Char"/>
    <w:basedOn w:val="27"/>
    <w:link w:val="16"/>
    <w:qFormat/>
    <w:uiPriority w:val="99"/>
    <w:rPr>
      <w:rFonts w:ascii="宋体" w:hAnsi="宋体" w:cs="宋体"/>
      <w:sz w:val="18"/>
      <w:szCs w:val="18"/>
      <w:lang w:eastAsia="en-US"/>
    </w:rPr>
  </w:style>
  <w:style w:type="character" w:customStyle="1" w:styleId="42">
    <w:name w:val="页脚 Char"/>
    <w:basedOn w:val="27"/>
    <w:link w:val="17"/>
    <w:qFormat/>
    <w:uiPriority w:val="99"/>
    <w:rPr>
      <w:rFonts w:ascii="宋体" w:hAnsi="宋体" w:cs="宋体"/>
      <w:sz w:val="18"/>
      <w:szCs w:val="18"/>
      <w:lang w:eastAsia="en-US"/>
    </w:rPr>
  </w:style>
  <w:style w:type="paragraph" w:customStyle="1" w:styleId="43">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character" w:customStyle="1" w:styleId="44">
    <w:name w:val="apple-converted-space"/>
    <w:basedOn w:val="27"/>
    <w:qFormat/>
    <w:uiPriority w:val="0"/>
  </w:style>
  <w:style w:type="paragraph" w:customStyle="1" w:styleId="45">
    <w:name w:val="* 左对齐的段落"/>
    <w:qFormat/>
    <w:uiPriority w:val="99"/>
    <w:pPr>
      <w:widowControl w:val="0"/>
      <w:autoSpaceDE w:val="0"/>
      <w:autoSpaceDN w:val="0"/>
      <w:adjustRightInd w:val="0"/>
      <w:spacing w:line="240" w:lineRule="atLeast"/>
    </w:pPr>
    <w:rPr>
      <w:rFonts w:ascii="宋体" w:hAnsi="Calibri" w:eastAsia="宋体" w:cs="宋体"/>
      <w:sz w:val="24"/>
      <w:szCs w:val="24"/>
      <w:lang w:val="en-US" w:eastAsia="zh-CN" w:bidi="ar-SA"/>
    </w:rPr>
  </w:style>
  <w:style w:type="character" w:customStyle="1" w:styleId="46">
    <w:name w:val="标题 3 Char"/>
    <w:basedOn w:val="27"/>
    <w:link w:val="5"/>
    <w:qFormat/>
    <w:uiPriority w:val="0"/>
    <w:rPr>
      <w:rFonts w:ascii="宋体" w:hAnsi="宋体" w:cs="宋体"/>
      <w:b/>
      <w:bCs/>
      <w:sz w:val="32"/>
      <w:szCs w:val="32"/>
      <w:lang w:eastAsia="en-US"/>
    </w:rPr>
  </w:style>
  <w:style w:type="character" w:customStyle="1" w:styleId="47">
    <w:name w:val="批注文字 Char"/>
    <w:basedOn w:val="27"/>
    <w:link w:val="9"/>
    <w:qFormat/>
    <w:uiPriority w:val="99"/>
    <w:rPr>
      <w:kern w:val="2"/>
      <w:sz w:val="21"/>
    </w:rPr>
  </w:style>
  <w:style w:type="paragraph" w:customStyle="1" w:styleId="48">
    <w:name w:val="正文格式"/>
    <w:basedOn w:val="1"/>
    <w:qFormat/>
    <w:uiPriority w:val="0"/>
    <w:pPr>
      <w:topLinePunct/>
      <w:autoSpaceDE/>
      <w:autoSpaceDN/>
      <w:spacing w:beforeLines="50" w:afterLines="50"/>
      <w:ind w:firstLine="420" w:firstLineChars="200"/>
      <w:jc w:val="both"/>
    </w:pPr>
    <w:rPr>
      <w:rFonts w:cs="Times New Roman"/>
      <w:bCs/>
      <w:kern w:val="2"/>
      <w:sz w:val="21"/>
      <w:szCs w:val="21"/>
      <w:lang w:eastAsia="zh-CN"/>
    </w:rPr>
  </w:style>
  <w:style w:type="character" w:customStyle="1" w:styleId="49">
    <w:name w:val="正文文本 2 Char"/>
    <w:basedOn w:val="27"/>
    <w:link w:val="22"/>
    <w:qFormat/>
    <w:uiPriority w:val="0"/>
    <w:rPr>
      <w:rFonts w:ascii="宋体" w:hAnsi="宋体" w:cs="宋体"/>
      <w:sz w:val="22"/>
      <w:szCs w:val="22"/>
      <w:lang w:eastAsia="en-US"/>
    </w:rPr>
  </w:style>
  <w:style w:type="character" w:customStyle="1" w:styleId="50">
    <w:name w:val="正文文本缩进 2 Char"/>
    <w:basedOn w:val="27"/>
    <w:link w:val="15"/>
    <w:qFormat/>
    <w:uiPriority w:val="0"/>
    <w:rPr>
      <w:rFonts w:ascii="宋体" w:hAnsi="宋体" w:cs="宋体"/>
      <w:sz w:val="22"/>
      <w:szCs w:val="22"/>
      <w:lang w:eastAsia="en-US"/>
    </w:rPr>
  </w:style>
  <w:style w:type="character" w:customStyle="1" w:styleId="51">
    <w:name w:val="纯文本 Char"/>
    <w:basedOn w:val="27"/>
    <w:link w:val="13"/>
    <w:qFormat/>
    <w:uiPriority w:val="0"/>
    <w:rPr>
      <w:rFonts w:ascii="宋体" w:hAnsi="Courier New" w:cs="Courier New"/>
      <w:sz w:val="22"/>
      <w:szCs w:val="21"/>
      <w:lang w:eastAsia="en-US"/>
    </w:rPr>
  </w:style>
  <w:style w:type="paragraph" w:customStyle="1" w:styleId="52">
    <w:name w:val="表格"/>
    <w:basedOn w:val="1"/>
    <w:qFormat/>
    <w:uiPriority w:val="0"/>
    <w:pPr>
      <w:autoSpaceDE/>
      <w:autoSpaceDN/>
      <w:adjustRightInd w:val="0"/>
      <w:spacing w:before="60" w:after="60"/>
      <w:jc w:val="center"/>
      <w:textAlignment w:val="baseline"/>
    </w:pPr>
    <w:rPr>
      <w:rFonts w:hAnsi="Times New Roman" w:cs="Times New Roman"/>
      <w:sz w:val="24"/>
      <w:szCs w:val="20"/>
      <w:lang w:eastAsia="zh-CN"/>
    </w:rPr>
  </w:style>
  <w:style w:type="character" w:customStyle="1" w:styleId="53">
    <w:name w:val="标题 2 Char"/>
    <w:basedOn w:val="27"/>
    <w:link w:val="4"/>
    <w:qFormat/>
    <w:uiPriority w:val="0"/>
    <w:rPr>
      <w:rFonts w:ascii="宋体" w:hAnsi="宋体" w:cs="宋体"/>
      <w:b/>
      <w:bCs/>
      <w:sz w:val="24"/>
      <w:szCs w:val="24"/>
      <w:lang w:eastAsia="en-US"/>
    </w:rPr>
  </w:style>
  <w:style w:type="character" w:customStyle="1" w:styleId="54">
    <w:name w:val="正文缩进 Char"/>
    <w:link w:val="7"/>
    <w:qFormat/>
    <w:uiPriority w:val="0"/>
    <w:rPr>
      <w:sz w:val="24"/>
    </w:rPr>
  </w:style>
  <w:style w:type="character" w:customStyle="1" w:styleId="55">
    <w:name w:val="正文文本 Char"/>
    <w:basedOn w:val="27"/>
    <w:link w:val="10"/>
    <w:qFormat/>
    <w:uiPriority w:val="0"/>
    <w:rPr>
      <w:rFonts w:ascii="宋体" w:hAnsi="宋体" w:cs="宋体"/>
      <w:sz w:val="24"/>
      <w:szCs w:val="24"/>
      <w:lang w:eastAsia="en-US"/>
    </w:rPr>
  </w:style>
  <w:style w:type="character" w:customStyle="1" w:styleId="56">
    <w:name w:val="普通文字 Char2"/>
    <w:basedOn w:val="27"/>
    <w:qFormat/>
    <w:uiPriority w:val="0"/>
    <w:rPr>
      <w:rFonts w:ascii="宋体" w:hAnsi="Courier New" w:cs="Courier New"/>
      <w:sz w:val="22"/>
      <w:szCs w:val="21"/>
      <w:lang w:eastAsia="en-US"/>
    </w:rPr>
  </w:style>
  <w:style w:type="character" w:customStyle="1" w:styleId="57">
    <w:name w:val="标题 1 Char"/>
    <w:link w:val="3"/>
    <w:qFormat/>
    <w:uiPriority w:val="99"/>
    <w:rPr>
      <w:rFonts w:ascii="宋体" w:hAnsi="宋体" w:cs="宋体"/>
      <w:b/>
      <w:bCs/>
      <w:sz w:val="28"/>
      <w:szCs w:val="28"/>
      <w:lang w:eastAsia="en-US"/>
    </w:rPr>
  </w:style>
  <w:style w:type="character" w:customStyle="1" w:styleId="58">
    <w:name w:val="正文1 Char"/>
    <w:basedOn w:val="27"/>
    <w:link w:val="2"/>
    <w:qFormat/>
    <w:locked/>
    <w:uiPriority w:val="99"/>
    <w:rPr>
      <w:rFonts w:ascii="宋体" w:hAnsi="Calibri"/>
      <w:sz w:val="34"/>
      <w:szCs w:val="22"/>
    </w:rPr>
  </w:style>
  <w:style w:type="character" w:customStyle="1" w:styleId="59">
    <w:name w:val="正文文本缩进 Char"/>
    <w:basedOn w:val="27"/>
    <w:link w:val="11"/>
    <w:qFormat/>
    <w:uiPriority w:val="0"/>
    <w:rPr>
      <w:rFonts w:ascii="宋体" w:hAnsi="宋体" w:cs="宋体"/>
      <w:sz w:val="22"/>
      <w:szCs w:val="22"/>
      <w:lang w:eastAsia="en-US"/>
    </w:rPr>
  </w:style>
  <w:style w:type="paragraph" w:customStyle="1" w:styleId="60">
    <w:name w:val="列出段落1"/>
    <w:basedOn w:val="1"/>
    <w:qFormat/>
    <w:uiPriority w:val="34"/>
    <w:pPr>
      <w:autoSpaceDE/>
      <w:autoSpaceDN/>
      <w:ind w:firstLine="420" w:firstLineChars="200"/>
      <w:jc w:val="both"/>
    </w:pPr>
    <w:rPr>
      <w:rFonts w:ascii="Times New Roman" w:hAnsi="Times New Roman" w:cs="Times New Roman"/>
      <w:kern w:val="2"/>
      <w:sz w:val="21"/>
      <w:szCs w:val="24"/>
      <w:lang w:eastAsia="zh-CN"/>
    </w:rPr>
  </w:style>
  <w:style w:type="character" w:customStyle="1" w:styleId="61">
    <w:name w:val="标题 4 Char"/>
    <w:basedOn w:val="27"/>
    <w:link w:val="6"/>
    <w:qFormat/>
    <w:uiPriority w:val="99"/>
    <w:rPr>
      <w:rFonts w:ascii="Arial" w:hAnsi="Arial" w:eastAsia="黑体"/>
      <w:b/>
      <w:bCs/>
      <w:kern w:val="2"/>
      <w:sz w:val="28"/>
      <w:szCs w:val="28"/>
    </w:rPr>
  </w:style>
  <w:style w:type="character" w:customStyle="1" w:styleId="62">
    <w:name w:val="文档结构图 Char"/>
    <w:basedOn w:val="27"/>
    <w:link w:val="8"/>
    <w:qFormat/>
    <w:uiPriority w:val="99"/>
    <w:rPr>
      <w:rFonts w:ascii="宋体"/>
      <w:kern w:val="2"/>
      <w:sz w:val="18"/>
      <w:szCs w:val="18"/>
    </w:rPr>
  </w:style>
  <w:style w:type="character" w:customStyle="1" w:styleId="63">
    <w:name w:val="副标题 Char"/>
    <w:basedOn w:val="27"/>
    <w:link w:val="20"/>
    <w:qFormat/>
    <w:uiPriority w:val="99"/>
    <w:rPr>
      <w:rFonts w:ascii="Cambria" w:hAnsi="Cambria"/>
      <w:b/>
      <w:bCs/>
      <w:kern w:val="28"/>
      <w:sz w:val="32"/>
      <w:szCs w:val="32"/>
    </w:rPr>
  </w:style>
  <w:style w:type="character" w:customStyle="1" w:styleId="64">
    <w:name w:val="标题 Char"/>
    <w:basedOn w:val="27"/>
    <w:link w:val="24"/>
    <w:qFormat/>
    <w:uiPriority w:val="99"/>
    <w:rPr>
      <w:rFonts w:ascii="Cambria" w:hAnsi="Cambria"/>
      <w:b/>
      <w:bCs/>
      <w:kern w:val="2"/>
      <w:sz w:val="32"/>
      <w:szCs w:val="32"/>
    </w:rPr>
  </w:style>
  <w:style w:type="paragraph" w:customStyle="1" w:styleId="65">
    <w:name w:val="Char"/>
    <w:basedOn w:val="1"/>
    <w:qFormat/>
    <w:uiPriority w:val="99"/>
    <w:pPr>
      <w:widowControl/>
      <w:autoSpaceDE/>
      <w:autoSpaceDN/>
      <w:spacing w:after="160" w:line="240" w:lineRule="exact"/>
    </w:pPr>
    <w:rPr>
      <w:rFonts w:ascii="Verdana" w:hAnsi="Verdana" w:cs="Times New Roman"/>
      <w:sz w:val="20"/>
      <w:szCs w:val="20"/>
    </w:rPr>
  </w:style>
  <w:style w:type="character" w:customStyle="1" w:styleId="66">
    <w:name w:val="页眉 Char"/>
    <w:basedOn w:val="27"/>
    <w:link w:val="18"/>
    <w:qFormat/>
    <w:locked/>
    <w:uiPriority w:val="99"/>
    <w:rPr>
      <w:rFonts w:ascii="宋体" w:hAnsi="宋体" w:cs="宋体"/>
      <w:sz w:val="18"/>
      <w:szCs w:val="22"/>
      <w:lang w:eastAsia="en-US"/>
    </w:rPr>
  </w:style>
  <w:style w:type="paragraph" w:customStyle="1" w:styleId="67">
    <w:name w:val="Char1"/>
    <w:basedOn w:val="1"/>
    <w:qFormat/>
    <w:uiPriority w:val="99"/>
    <w:pPr>
      <w:autoSpaceDE/>
      <w:autoSpaceDN/>
      <w:spacing w:after="160" w:line="259" w:lineRule="auto"/>
      <w:jc w:val="both"/>
    </w:pPr>
    <w:rPr>
      <w:rFonts w:ascii="Times New Roman" w:hAnsi="Times New Roman" w:cs="Times New Roman"/>
      <w:kern w:val="2"/>
      <w:sz w:val="21"/>
      <w:szCs w:val="21"/>
      <w:lang w:eastAsia="zh-CN"/>
    </w:rPr>
  </w:style>
  <w:style w:type="paragraph" w:customStyle="1" w:styleId="68">
    <w:name w:val="默认段落字体 Para Char Char Char Char"/>
    <w:basedOn w:val="1"/>
    <w:qFormat/>
    <w:uiPriority w:val="99"/>
    <w:pPr>
      <w:autoSpaceDE/>
      <w:autoSpaceDN/>
      <w:spacing w:after="160" w:line="259" w:lineRule="auto"/>
      <w:jc w:val="both"/>
    </w:pPr>
    <w:rPr>
      <w:rFonts w:ascii="Times New Roman" w:hAnsi="Times New Roman" w:cs="Times New Roman"/>
      <w:b/>
      <w:kern w:val="2"/>
      <w:sz w:val="28"/>
      <w:szCs w:val="20"/>
      <w:lang w:eastAsia="zh-CN"/>
    </w:rPr>
  </w:style>
  <w:style w:type="paragraph" w:customStyle="1" w:styleId="69">
    <w:name w:val="Char Char3 Char Char Char Char"/>
    <w:basedOn w:val="1"/>
    <w:qFormat/>
    <w:uiPriority w:val="99"/>
    <w:pPr>
      <w:widowControl/>
      <w:autoSpaceDE/>
      <w:autoSpaceDN/>
      <w:spacing w:after="160" w:line="240" w:lineRule="exact"/>
    </w:pPr>
    <w:rPr>
      <w:rFonts w:ascii="Verdana" w:hAnsi="Verdana" w:cs="Times New Roman"/>
      <w:sz w:val="20"/>
      <w:szCs w:val="20"/>
    </w:rPr>
  </w:style>
  <w:style w:type="paragraph" w:customStyle="1" w:styleId="70">
    <w:name w:val="Char Char Char Char Char Char Char Char"/>
    <w:basedOn w:val="1"/>
    <w:qFormat/>
    <w:uiPriority w:val="99"/>
    <w:pPr>
      <w:widowControl/>
      <w:autoSpaceDE/>
      <w:autoSpaceDN/>
      <w:spacing w:after="160" w:line="240" w:lineRule="exact"/>
    </w:pPr>
    <w:rPr>
      <w:rFonts w:ascii="Verdana" w:hAnsi="Verdana" w:cs="Times New Roman"/>
      <w:sz w:val="20"/>
      <w:szCs w:val="20"/>
    </w:rPr>
  </w:style>
  <w:style w:type="paragraph" w:customStyle="1" w:styleId="71">
    <w:name w:val="Char Char2 Char Char Char Char Char Char"/>
    <w:basedOn w:val="1"/>
    <w:qFormat/>
    <w:uiPriority w:val="99"/>
    <w:pPr>
      <w:autoSpaceDE/>
      <w:autoSpaceDN/>
      <w:spacing w:after="160" w:line="360" w:lineRule="auto"/>
      <w:jc w:val="both"/>
    </w:pPr>
    <w:rPr>
      <w:rFonts w:ascii="Times New Roman" w:hAnsi="Times New Roman" w:cs="Times New Roman"/>
      <w:kern w:val="2"/>
      <w:sz w:val="21"/>
      <w:szCs w:val="20"/>
      <w:lang w:eastAsia="zh-CN"/>
    </w:rPr>
  </w:style>
  <w:style w:type="character" w:customStyle="1" w:styleId="72">
    <w:name w:val="font41"/>
    <w:basedOn w:val="27"/>
    <w:qFormat/>
    <w:uiPriority w:val="0"/>
    <w:rPr>
      <w:rFonts w:hint="eastAsia" w:ascii="宋体" w:hAnsi="宋体" w:eastAsia="宋体" w:cs="宋体"/>
      <w:color w:val="000000"/>
      <w:sz w:val="20"/>
      <w:szCs w:val="20"/>
      <w:u w:val="none"/>
    </w:rPr>
  </w:style>
  <w:style w:type="character" w:customStyle="1" w:styleId="73">
    <w:name w:val="font51"/>
    <w:basedOn w:val="27"/>
    <w:qFormat/>
    <w:uiPriority w:val="0"/>
    <w:rPr>
      <w:rFonts w:hint="eastAsia" w:ascii="宋体" w:hAnsi="宋体" w:eastAsia="宋体" w:cs="宋体"/>
      <w:color w:val="000000"/>
      <w:sz w:val="16"/>
      <w:szCs w:val="16"/>
      <w:u w:val="none"/>
    </w:rPr>
  </w:style>
  <w:style w:type="character" w:customStyle="1" w:styleId="74">
    <w:name w:val="font81"/>
    <w:basedOn w:val="27"/>
    <w:qFormat/>
    <w:uiPriority w:val="0"/>
    <w:rPr>
      <w:rFonts w:ascii="Arial" w:hAnsi="Arial" w:cs="Arial"/>
      <w:color w:val="000000"/>
      <w:sz w:val="16"/>
      <w:szCs w:val="16"/>
      <w:u w:val="none"/>
    </w:rPr>
  </w:style>
  <w:style w:type="character" w:customStyle="1" w:styleId="75">
    <w:name w:val="font31"/>
    <w:basedOn w:val="27"/>
    <w:qFormat/>
    <w:uiPriority w:val="0"/>
    <w:rPr>
      <w:rFonts w:hint="eastAsia" w:ascii="宋体" w:hAnsi="宋体" w:eastAsia="宋体" w:cs="宋体"/>
      <w:color w:val="000000"/>
      <w:sz w:val="20"/>
      <w:szCs w:val="20"/>
      <w:u w:val="none"/>
    </w:rPr>
  </w:style>
  <w:style w:type="character" w:customStyle="1" w:styleId="76">
    <w:name w:val="font61"/>
    <w:basedOn w:val="27"/>
    <w:qFormat/>
    <w:uiPriority w:val="0"/>
    <w:rPr>
      <w:rFonts w:hint="eastAsia" w:ascii="宋体" w:hAnsi="宋体" w:eastAsia="宋体" w:cs="宋体"/>
      <w:color w:val="000000"/>
      <w:sz w:val="16"/>
      <w:szCs w:val="16"/>
      <w:u w:val="none"/>
    </w:rPr>
  </w:style>
  <w:style w:type="character" w:customStyle="1" w:styleId="77">
    <w:name w:val="font11"/>
    <w:basedOn w:val="27"/>
    <w:qFormat/>
    <w:uiPriority w:val="0"/>
    <w:rPr>
      <w:rFonts w:ascii="Arial" w:hAnsi="Arial" w:cs="Arial"/>
      <w:color w:val="000000"/>
      <w:sz w:val="20"/>
      <w:szCs w:val="20"/>
      <w:u w:val="none"/>
    </w:rPr>
  </w:style>
  <w:style w:type="character" w:customStyle="1" w:styleId="78">
    <w:name w:val="font21"/>
    <w:basedOn w:val="27"/>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B43DD-DB37-4C20-A860-4BD7C494E31F}">
  <ds:schemaRefs/>
</ds:datastoreItem>
</file>

<file path=docProps/app.xml><?xml version="1.0" encoding="utf-8"?>
<Properties xmlns="http://schemas.openxmlformats.org/officeDocument/2006/extended-properties" xmlns:vt="http://schemas.openxmlformats.org/officeDocument/2006/docPropsVTypes">
  <Template>Normal.dotm</Template>
  <Company>福化环保</Company>
  <Pages>24</Pages>
  <Words>2350</Words>
  <Characters>13396</Characters>
  <Lines>111</Lines>
  <Paragraphs>31</Paragraphs>
  <TotalTime>0</TotalTime>
  <ScaleCrop>false</ScaleCrop>
  <LinksUpToDate>false</LinksUpToDate>
  <CharactersWithSpaces>15715</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2023-03-01T07:50:00Z</dcterms:created>
  <dc:creator>CGC</dc:creator>
  <cp:lastModifiedBy>GM10</cp:lastModifiedBy>
  <dcterms:modified xsi:type="dcterms:W3CDTF">2024-09-13T06:07:00Z</dcterms:modified>
  <dc:title>公开招标文件（货物服务类）</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B0745C4236BC4357BB647C0E9EDD7747</vt:lpwstr>
  </property>
</Properties>
</file>