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4836C">
      <w:pPr>
        <w:pStyle w:val="5"/>
        <w:spacing w:line="360" w:lineRule="auto"/>
        <w:jc w:val="center"/>
        <w:rPr>
          <w:rFonts w:hint="eastAsia" w:hAnsi="宋体"/>
          <w:b/>
          <w:sz w:val="30"/>
          <w:szCs w:val="30"/>
          <w:highlight w:val="none"/>
          <w:lang w:eastAsia="zh-CN"/>
        </w:rPr>
      </w:pPr>
    </w:p>
    <w:p w14:paraId="2452070B">
      <w:pPr>
        <w:pStyle w:val="5"/>
        <w:spacing w:line="360" w:lineRule="auto"/>
        <w:jc w:val="center"/>
        <w:rPr>
          <w:rFonts w:hAnsi="宋体"/>
          <w:b/>
          <w:sz w:val="30"/>
          <w:szCs w:val="30"/>
          <w:highlight w:val="none"/>
          <w:lang w:eastAsia="zh-CN"/>
        </w:rPr>
      </w:pPr>
      <w:r>
        <w:rPr>
          <w:rFonts w:hint="eastAsia" w:hAnsi="宋体"/>
          <w:b/>
          <w:sz w:val="30"/>
          <w:szCs w:val="30"/>
          <w:highlight w:val="none"/>
          <w:lang w:eastAsia="zh-CN"/>
        </w:rPr>
        <w:t>环境空气中硫化氢外委检测年度服务合同</w:t>
      </w:r>
    </w:p>
    <w:p w14:paraId="792F3DFE">
      <w:pPr>
        <w:pStyle w:val="5"/>
        <w:spacing w:line="360" w:lineRule="auto"/>
        <w:rPr>
          <w:rFonts w:hAnsi="宋体"/>
          <w:sz w:val="24"/>
          <w:szCs w:val="24"/>
          <w:highlight w:val="none"/>
          <w:lang w:eastAsia="zh-CN"/>
        </w:rPr>
      </w:pPr>
      <w:r>
        <w:rPr>
          <w:rFonts w:hint="eastAsia" w:hAnsi="宋体"/>
          <w:sz w:val="24"/>
          <w:szCs w:val="24"/>
          <w:highlight w:val="none"/>
          <w:lang w:eastAsia="zh-CN"/>
        </w:rPr>
        <w:t xml:space="preserve"> </w:t>
      </w:r>
      <w:r>
        <w:rPr>
          <w:rFonts w:hAnsi="宋体"/>
          <w:sz w:val="24"/>
          <w:szCs w:val="24"/>
          <w:highlight w:val="none"/>
          <w:lang w:eastAsia="zh-CN"/>
        </w:rPr>
        <w:t xml:space="preserve">                                               合同编号：</w:t>
      </w:r>
    </w:p>
    <w:p w14:paraId="3D403EF4">
      <w:pPr>
        <w:pStyle w:val="5"/>
        <w:spacing w:line="360" w:lineRule="auto"/>
        <w:rPr>
          <w:rFonts w:hAnsi="宋体"/>
          <w:sz w:val="24"/>
          <w:szCs w:val="24"/>
          <w:highlight w:val="none"/>
          <w:lang w:eastAsia="zh-CN"/>
        </w:rPr>
      </w:pPr>
      <w:r>
        <w:rPr>
          <w:rFonts w:hint="eastAsia" w:hAnsi="宋体"/>
          <w:sz w:val="24"/>
          <w:szCs w:val="24"/>
          <w:highlight w:val="none"/>
          <w:lang w:eastAsia="zh-CN"/>
        </w:rPr>
        <w:t xml:space="preserve"> </w:t>
      </w:r>
      <w:r>
        <w:rPr>
          <w:rFonts w:hAnsi="宋体"/>
          <w:sz w:val="24"/>
          <w:szCs w:val="24"/>
          <w:highlight w:val="none"/>
          <w:lang w:eastAsia="zh-CN"/>
        </w:rPr>
        <w:t xml:space="preserve">                                               签订日期：</w:t>
      </w:r>
    </w:p>
    <w:p w14:paraId="18413015">
      <w:pPr>
        <w:pStyle w:val="5"/>
        <w:spacing w:line="440" w:lineRule="exact"/>
        <w:rPr>
          <w:rFonts w:asciiTheme="majorEastAsia" w:hAnsiTheme="majorEastAsia" w:eastAsiaTheme="majorEastAsia"/>
          <w:sz w:val="24"/>
          <w:szCs w:val="24"/>
          <w:highlight w:val="none"/>
          <w:lang w:eastAsia="zh-CN"/>
        </w:rPr>
      </w:pPr>
      <w:r>
        <w:rPr>
          <w:rFonts w:asciiTheme="majorEastAsia" w:hAnsiTheme="majorEastAsia" w:eastAsiaTheme="majorEastAsia"/>
          <w:sz w:val="24"/>
          <w:szCs w:val="24"/>
          <w:highlight w:val="none"/>
          <w:lang w:eastAsia="zh-CN"/>
        </w:rPr>
        <w:t>委托方（甲方）</w:t>
      </w:r>
      <w:r>
        <w:rPr>
          <w:rFonts w:hint="eastAsia" w:asciiTheme="majorEastAsia" w:hAnsiTheme="majorEastAsia" w:eastAsiaTheme="majorEastAsia"/>
          <w:sz w:val="24"/>
          <w:szCs w:val="24"/>
          <w:highlight w:val="none"/>
          <w:lang w:eastAsia="zh-CN"/>
        </w:rPr>
        <w:t>：福建福海创石油化工有限公司</w:t>
      </w:r>
    </w:p>
    <w:p w14:paraId="16B2CA73">
      <w:pPr>
        <w:pStyle w:val="5"/>
        <w:spacing w:line="440" w:lineRule="exact"/>
        <w:ind w:firstLine="1920" w:firstLineChars="800"/>
        <w:rPr>
          <w:rFonts w:asciiTheme="majorEastAsia" w:hAnsiTheme="majorEastAsia" w:eastAsiaTheme="majorEastAsia"/>
          <w:sz w:val="24"/>
          <w:szCs w:val="24"/>
          <w:highlight w:val="none"/>
          <w:lang w:eastAsia="zh-CN"/>
        </w:rPr>
      </w:pPr>
      <w:r>
        <w:rPr>
          <w:rFonts w:hint="eastAsia" w:asciiTheme="majorEastAsia" w:hAnsiTheme="majorEastAsia" w:eastAsiaTheme="majorEastAsia"/>
          <w:sz w:val="24"/>
          <w:szCs w:val="24"/>
          <w:highlight w:val="none"/>
          <w:lang w:eastAsia="zh-CN"/>
        </w:rPr>
        <w:t>腾龙芳烃（漳州）有限公司</w:t>
      </w:r>
      <w:r>
        <w:rPr>
          <w:rFonts w:asciiTheme="majorEastAsia" w:hAnsiTheme="majorEastAsia" w:eastAsiaTheme="majorEastAsia"/>
          <w:sz w:val="24"/>
          <w:szCs w:val="24"/>
          <w:highlight w:val="none"/>
          <w:lang w:eastAsia="zh-CN"/>
        </w:rPr>
        <w:t xml:space="preserve"> </w:t>
      </w:r>
    </w:p>
    <w:p w14:paraId="20F2AEDF">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住  所  地：</w:t>
      </w:r>
      <w:r>
        <w:rPr>
          <w:rFonts w:hint="eastAsia" w:asciiTheme="majorEastAsia" w:hAnsiTheme="majorEastAsia" w:eastAsiaTheme="majorEastAsia"/>
          <w:sz w:val="24"/>
          <w:szCs w:val="24"/>
          <w:lang w:eastAsia="zh-CN"/>
        </w:rPr>
        <w:t>福建省漳州市古雷经济开发区腾龙路86号</w:t>
      </w:r>
    </w:p>
    <w:p w14:paraId="05BA48A8">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项目联系人</w:t>
      </w:r>
      <w:r>
        <w:rPr>
          <w:rFonts w:hint="eastAsia" w:asciiTheme="majorEastAsia" w:hAnsiTheme="majorEastAsia" w:eastAsiaTheme="majorEastAsia"/>
          <w:sz w:val="24"/>
          <w:szCs w:val="24"/>
          <w:lang w:eastAsia="zh-CN"/>
        </w:rPr>
        <w:t>：何欣</w:t>
      </w:r>
    </w:p>
    <w:p w14:paraId="270DFCF6">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通讯地址</w:t>
      </w:r>
      <w:r>
        <w:rPr>
          <w:rFonts w:hint="eastAsia" w:asciiTheme="majorEastAsia" w:hAnsiTheme="majorEastAsia" w:eastAsiaTheme="majorEastAsia"/>
          <w:sz w:val="24"/>
          <w:szCs w:val="24"/>
          <w:lang w:eastAsia="zh-CN"/>
        </w:rPr>
        <w:t>：福建省漳州市古雷经济开发区腾龙路86号</w:t>
      </w:r>
    </w:p>
    <w:p w14:paraId="49F9CE9E">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电    话</w:t>
      </w:r>
      <w:r>
        <w:rPr>
          <w:rFonts w:hint="eastAsia" w:asciiTheme="majorEastAsia" w:hAnsiTheme="majorEastAsia" w:eastAsiaTheme="majorEastAsia"/>
          <w:sz w:val="24"/>
          <w:szCs w:val="24"/>
          <w:lang w:eastAsia="zh-CN"/>
        </w:rPr>
        <w:t>：0596-6311226</w:t>
      </w:r>
    </w:p>
    <w:p w14:paraId="2FDE907B">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电子信箱</w:t>
      </w:r>
      <w:r>
        <w:rPr>
          <w:rFonts w:hint="eastAsia" w:asciiTheme="majorEastAsia" w:hAnsiTheme="majorEastAsia" w:eastAsiaTheme="majorEastAsia"/>
          <w:sz w:val="24"/>
          <w:szCs w:val="24"/>
          <w:lang w:eastAsia="zh-CN"/>
        </w:rPr>
        <w:t>：xhe@fhcpec.com.cn</w:t>
      </w:r>
    </w:p>
    <w:p w14:paraId="35BA05C9">
      <w:pPr>
        <w:pStyle w:val="5"/>
        <w:spacing w:line="440" w:lineRule="exact"/>
        <w:rPr>
          <w:rFonts w:asciiTheme="majorEastAsia" w:hAnsiTheme="majorEastAsia" w:eastAsiaTheme="majorEastAsia"/>
          <w:sz w:val="24"/>
          <w:szCs w:val="24"/>
          <w:lang w:eastAsia="zh-CN"/>
        </w:rPr>
      </w:pPr>
    </w:p>
    <w:p w14:paraId="69C1B9EC">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受托方（乙方）</w:t>
      </w:r>
      <w:r>
        <w:rPr>
          <w:rFonts w:hint="eastAsia" w:asciiTheme="majorEastAsia" w:hAnsiTheme="majorEastAsia" w:eastAsiaTheme="majorEastAsia"/>
          <w:sz w:val="24"/>
          <w:szCs w:val="24"/>
          <w:lang w:eastAsia="zh-CN"/>
        </w:rPr>
        <w:t>：</w:t>
      </w:r>
    </w:p>
    <w:p w14:paraId="38063758">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住  所  地</w:t>
      </w:r>
      <w:r>
        <w:rPr>
          <w:rFonts w:hint="eastAsia" w:asciiTheme="majorEastAsia" w:hAnsiTheme="majorEastAsia" w:eastAsiaTheme="majorEastAsia"/>
          <w:sz w:val="24"/>
          <w:szCs w:val="24"/>
          <w:lang w:eastAsia="zh-CN"/>
        </w:rPr>
        <w:t>：</w:t>
      </w:r>
    </w:p>
    <w:p w14:paraId="18AE903D">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法定代表人</w:t>
      </w:r>
      <w:r>
        <w:rPr>
          <w:rFonts w:hint="eastAsia" w:asciiTheme="majorEastAsia" w:hAnsiTheme="majorEastAsia" w:eastAsiaTheme="majorEastAsia"/>
          <w:sz w:val="24"/>
          <w:szCs w:val="24"/>
          <w:lang w:eastAsia="zh-CN"/>
        </w:rPr>
        <w:t>：</w:t>
      </w:r>
    </w:p>
    <w:p w14:paraId="0E254BB3">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项目联系人:</w:t>
      </w:r>
    </w:p>
    <w:p w14:paraId="21136F95">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通讯地址</w:t>
      </w:r>
      <w:r>
        <w:rPr>
          <w:rFonts w:hint="eastAsia" w:asciiTheme="majorEastAsia" w:hAnsiTheme="majorEastAsia" w:eastAsiaTheme="majorEastAsia"/>
          <w:sz w:val="24"/>
          <w:szCs w:val="24"/>
          <w:lang w:eastAsia="zh-CN"/>
        </w:rPr>
        <w:t>：</w:t>
      </w:r>
    </w:p>
    <w:p w14:paraId="76E94A0C">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电    话</w:t>
      </w:r>
      <w:r>
        <w:rPr>
          <w:rFonts w:hint="eastAsia" w:asciiTheme="majorEastAsia" w:hAnsiTheme="majorEastAsia" w:eastAsiaTheme="majorEastAsia"/>
          <w:sz w:val="24"/>
          <w:szCs w:val="24"/>
          <w:lang w:eastAsia="zh-CN"/>
        </w:rPr>
        <w:t>：</w:t>
      </w:r>
    </w:p>
    <w:p w14:paraId="20FCEF6A">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电子信箱</w:t>
      </w:r>
      <w:r>
        <w:rPr>
          <w:rFonts w:hint="eastAsia" w:asciiTheme="majorEastAsia" w:hAnsiTheme="majorEastAsia" w:eastAsiaTheme="majorEastAsia"/>
          <w:sz w:val="24"/>
          <w:szCs w:val="24"/>
          <w:lang w:eastAsia="zh-CN"/>
        </w:rPr>
        <w:t>：</w:t>
      </w:r>
    </w:p>
    <w:p w14:paraId="6963BEB7">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w:t>
      </w:r>
    </w:p>
    <w:p w14:paraId="2F8DFE09">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本合同由甲方委托乙方就</w:t>
      </w:r>
      <w:r>
        <w:rPr>
          <w:rFonts w:hint="eastAsia" w:asciiTheme="majorEastAsia" w:hAnsiTheme="majorEastAsia" w:eastAsiaTheme="majorEastAsia"/>
          <w:bCs/>
          <w:sz w:val="24"/>
          <w:szCs w:val="24"/>
          <w:u w:val="single"/>
          <w:lang w:eastAsia="zh-CN"/>
        </w:rPr>
        <w:t>环境空气中硫化氢外委检测</w:t>
      </w:r>
      <w:r>
        <w:rPr>
          <w:rFonts w:hint="eastAsia" w:asciiTheme="majorEastAsia" w:hAnsiTheme="majorEastAsia" w:eastAsiaTheme="majorEastAsia"/>
          <w:sz w:val="24"/>
          <w:szCs w:val="24"/>
          <w:lang w:eastAsia="zh-CN"/>
        </w:rPr>
        <w:t>进行技术服务及咨询，并支付技术服务及咨询报酬。双方经过平等协商，在真实、充分地表达各自意愿的基础上，根据《中华人民共和国民法典》的规定，达成如下协议，并由双方共同恪守。</w:t>
      </w:r>
    </w:p>
    <w:p w14:paraId="35105E35">
      <w:pPr>
        <w:pStyle w:val="5"/>
        <w:spacing w:line="440" w:lineRule="exact"/>
        <w:ind w:firstLine="472" w:firstLineChars="196"/>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第一条</w:t>
      </w:r>
      <w:r>
        <w:rPr>
          <w:rFonts w:hint="eastAsia" w:asciiTheme="majorEastAsia" w:hAnsiTheme="majorEastAsia" w:eastAsiaTheme="majorEastAsia"/>
          <w:sz w:val="24"/>
          <w:szCs w:val="24"/>
          <w:lang w:eastAsia="zh-CN"/>
        </w:rPr>
        <w:t>　乙方进行技术咨询的内容、要求、方式：</w:t>
      </w:r>
    </w:p>
    <w:p w14:paraId="7F7218E9">
      <w:pPr>
        <w:spacing w:line="440" w:lineRule="exact"/>
        <w:ind w:firstLine="480" w:firstLineChars="200"/>
        <w:rPr>
          <w:rFonts w:asciiTheme="majorEastAsia" w:hAnsiTheme="majorEastAsia" w:eastAsiaTheme="majorEastAsia"/>
          <w:sz w:val="24"/>
          <w:szCs w:val="24"/>
          <w:u w:val="single"/>
          <w:lang w:eastAsia="zh-CN"/>
        </w:rPr>
      </w:pPr>
      <w:r>
        <w:rPr>
          <w:rFonts w:hint="eastAsia" w:asciiTheme="majorEastAsia" w:hAnsiTheme="majorEastAsia" w:eastAsiaTheme="majorEastAsia"/>
          <w:sz w:val="24"/>
          <w:szCs w:val="24"/>
          <w:lang w:eastAsia="zh-CN"/>
        </w:rPr>
        <w:t>1.技术服务及咨询内容：</w:t>
      </w:r>
      <w:r>
        <w:rPr>
          <w:rFonts w:hint="eastAsia" w:asciiTheme="majorEastAsia" w:hAnsiTheme="majorEastAsia" w:eastAsiaTheme="majorEastAsia"/>
          <w:snapToGrid w:val="0"/>
          <w:spacing w:val="8"/>
          <w:sz w:val="24"/>
          <w:szCs w:val="24"/>
          <w:u w:val="single"/>
          <w:lang w:eastAsia="zh-CN"/>
        </w:rPr>
        <w:t>环境空气中硫化氢外委检测项目</w:t>
      </w:r>
    </w:p>
    <w:p w14:paraId="6E0E9EB3">
      <w:pPr>
        <w:spacing w:line="440" w:lineRule="exact"/>
        <w:rPr>
          <w:rFonts w:cs="Courier New" w:asciiTheme="majorEastAsia" w:hAnsiTheme="majorEastAsia" w:eastAsiaTheme="majorEastAsia"/>
          <w:sz w:val="24"/>
          <w:szCs w:val="24"/>
          <w:highlight w:val="yellow"/>
          <w:u w:val="single"/>
          <w:lang w:eastAsia="zh-CN"/>
        </w:rPr>
      </w:pPr>
      <w:r>
        <w:rPr>
          <w:rFonts w:hint="eastAsia" w:asciiTheme="majorEastAsia" w:hAnsiTheme="majorEastAsia" w:eastAsiaTheme="majorEastAsia"/>
          <w:sz w:val="24"/>
          <w:szCs w:val="24"/>
          <w:lang w:eastAsia="zh-CN"/>
        </w:rPr>
        <w:t xml:space="preserve">    2.技术服务及咨询要求：</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highlight w:val="yellow"/>
          <w:u w:val="single"/>
          <w:lang w:eastAsia="zh-CN"/>
        </w:rPr>
        <w:t xml:space="preserve">完成各项年度检测，出具的检测报告通过主管部门审批。 </w:t>
      </w:r>
    </w:p>
    <w:p w14:paraId="4DBE73B3">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第二条</w:t>
      </w:r>
      <w:r>
        <w:rPr>
          <w:rFonts w:hint="eastAsia" w:asciiTheme="majorEastAsia" w:hAnsiTheme="majorEastAsia" w:eastAsiaTheme="majorEastAsia"/>
          <w:sz w:val="24"/>
          <w:szCs w:val="24"/>
          <w:lang w:eastAsia="zh-CN"/>
        </w:rPr>
        <w:t xml:space="preserve"> 乙方按照下列要求进行本合同项目的技术咨询工作：</w:t>
      </w:r>
    </w:p>
    <w:p w14:paraId="01E70F35">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1.技术服务及咨询地点：</w:t>
      </w:r>
      <w:r>
        <w:rPr>
          <w:rFonts w:hint="eastAsia" w:asciiTheme="majorEastAsia" w:hAnsiTheme="majorEastAsia" w:eastAsiaTheme="majorEastAsia"/>
          <w:sz w:val="24"/>
          <w:szCs w:val="24"/>
          <w:u w:val="single"/>
          <w:lang w:eastAsia="zh-CN"/>
        </w:rPr>
        <w:t xml:space="preserve">  甲方所在地  </w:t>
      </w:r>
    </w:p>
    <w:p w14:paraId="4BF47667">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2.技术服务及咨询期限：</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u w:val="single"/>
          <w:lang w:val="en-US" w:eastAsia="zh-CN"/>
        </w:rPr>
        <w:t>截至2027年12月31日</w:t>
      </w:r>
      <w:r>
        <w:rPr>
          <w:rFonts w:hint="eastAsia" w:asciiTheme="majorEastAsia" w:hAnsiTheme="majorEastAsia" w:eastAsiaTheme="majorEastAsia"/>
          <w:sz w:val="24"/>
          <w:szCs w:val="24"/>
          <w:u w:val="single"/>
          <w:lang w:eastAsia="zh-CN"/>
        </w:rPr>
        <w:t xml:space="preserve">  </w:t>
      </w:r>
    </w:p>
    <w:p w14:paraId="4BC3A2B6">
      <w:pPr>
        <w:spacing w:line="440" w:lineRule="exact"/>
        <w:ind w:firstLine="480" w:firstLineChars="200"/>
        <w:rPr>
          <w:rFonts w:cs="Courier New" w:asciiTheme="majorEastAsia" w:hAnsiTheme="majorEastAsia" w:eastAsiaTheme="majorEastAsia"/>
          <w:sz w:val="24"/>
          <w:szCs w:val="24"/>
          <w:u w:val="single"/>
          <w:lang w:eastAsia="zh-CN"/>
        </w:rPr>
      </w:pPr>
      <w:r>
        <w:rPr>
          <w:rFonts w:hint="eastAsia" w:asciiTheme="majorEastAsia" w:hAnsiTheme="majorEastAsia" w:eastAsiaTheme="majorEastAsia"/>
          <w:sz w:val="24"/>
          <w:szCs w:val="24"/>
          <w:lang w:eastAsia="zh-CN"/>
        </w:rPr>
        <w:t>3.技术服务及咨询进度：</w:t>
      </w:r>
      <w:r>
        <w:rPr>
          <w:rFonts w:hint="eastAsia" w:asciiTheme="majorEastAsia" w:hAnsiTheme="majorEastAsia" w:eastAsiaTheme="majorEastAsia"/>
          <w:sz w:val="24"/>
          <w:szCs w:val="24"/>
          <w:u w:val="single"/>
          <w:lang w:eastAsia="zh-CN"/>
        </w:rPr>
        <w:t xml:space="preserve">   按季度执行 </w:t>
      </w:r>
    </w:p>
    <w:p w14:paraId="6717A5A2">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4、技术服务及咨询质量要求：</w:t>
      </w:r>
      <w:r>
        <w:rPr>
          <w:rFonts w:hint="eastAsia" w:asciiTheme="majorEastAsia" w:hAnsiTheme="majorEastAsia" w:eastAsiaTheme="majorEastAsia"/>
          <w:sz w:val="24"/>
          <w:szCs w:val="24"/>
          <w:highlight w:val="yellow"/>
          <w:u w:val="single"/>
          <w:lang w:eastAsia="zh-CN"/>
        </w:rPr>
        <w:t xml:space="preserve">检测报告通过主管部门审批  </w:t>
      </w:r>
    </w:p>
    <w:p w14:paraId="1AEEBEEE">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第三条</w:t>
      </w:r>
      <w:r>
        <w:rPr>
          <w:rFonts w:hint="eastAsia" w:asciiTheme="majorEastAsia" w:hAnsiTheme="majorEastAsia" w:eastAsiaTheme="majorEastAsia"/>
          <w:sz w:val="24"/>
          <w:szCs w:val="24"/>
          <w:lang w:eastAsia="zh-CN"/>
        </w:rPr>
        <w:t xml:space="preserve"> 为保证乙方有效进行技术咨询工作，甲方应当向乙方提供下列协作事项：</w:t>
      </w:r>
    </w:p>
    <w:p w14:paraId="70B8CC22">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提供技术资料：</w:t>
      </w:r>
      <w:r>
        <w:rPr>
          <w:rFonts w:hint="eastAsia" w:asciiTheme="majorEastAsia" w:hAnsiTheme="majorEastAsia" w:eastAsiaTheme="majorEastAsia"/>
          <w:sz w:val="24"/>
          <w:szCs w:val="24"/>
          <w:u w:val="single"/>
          <w:lang w:eastAsia="zh-CN"/>
        </w:rPr>
        <w:t xml:space="preserve">   完成技术服务所需相关资料   </w:t>
      </w:r>
      <w:r>
        <w:rPr>
          <w:rFonts w:hint="eastAsia" w:asciiTheme="majorEastAsia" w:hAnsiTheme="majorEastAsia" w:eastAsiaTheme="majorEastAsia"/>
          <w:sz w:val="24"/>
          <w:szCs w:val="24"/>
          <w:lang w:eastAsia="zh-CN"/>
        </w:rPr>
        <w:t xml:space="preserve"> </w:t>
      </w:r>
    </w:p>
    <w:p w14:paraId="53051EF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提供工作条件：</w:t>
      </w:r>
      <w:r>
        <w:rPr>
          <w:rFonts w:hint="eastAsia" w:asciiTheme="majorEastAsia" w:hAnsiTheme="majorEastAsia" w:eastAsiaTheme="majorEastAsia"/>
          <w:sz w:val="24"/>
          <w:szCs w:val="24"/>
          <w:u w:val="single"/>
          <w:lang w:eastAsia="zh-CN"/>
        </w:rPr>
        <w:t xml:space="preserve">  负责办理入厂通行证、工作票等  </w:t>
      </w:r>
    </w:p>
    <w:p w14:paraId="318ED7C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其他：</w:t>
      </w:r>
      <w:r>
        <w:rPr>
          <w:rFonts w:hint="eastAsia" w:asciiTheme="majorEastAsia" w:hAnsiTheme="majorEastAsia" w:eastAsiaTheme="majorEastAsia"/>
          <w:sz w:val="24"/>
          <w:szCs w:val="24"/>
          <w:u w:val="single"/>
          <w:lang w:eastAsia="zh-CN"/>
        </w:rPr>
        <w:t xml:space="preserve">   无     </w:t>
      </w:r>
    </w:p>
    <w:p w14:paraId="5C559C29">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甲方提供上述协作事项的时间及方式：</w:t>
      </w:r>
      <w:r>
        <w:rPr>
          <w:rFonts w:hint="eastAsia" w:asciiTheme="majorEastAsia" w:hAnsiTheme="majorEastAsia" w:eastAsiaTheme="majorEastAsia"/>
          <w:sz w:val="24"/>
          <w:szCs w:val="24"/>
          <w:u w:val="single"/>
          <w:lang w:eastAsia="zh-CN"/>
        </w:rPr>
        <w:t xml:space="preserve">  甲方确定    </w:t>
      </w:r>
    </w:p>
    <w:p w14:paraId="1DB2E7B5">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第四条</w:t>
      </w:r>
      <w:r>
        <w:rPr>
          <w:rFonts w:hint="eastAsia" w:asciiTheme="majorEastAsia" w:hAnsiTheme="majorEastAsia" w:eastAsiaTheme="majorEastAsia"/>
          <w:sz w:val="24"/>
          <w:szCs w:val="24"/>
          <w:lang w:eastAsia="zh-CN"/>
        </w:rPr>
        <w:t xml:space="preserve"> 甲方向乙方支付技术服务及咨询报酬及支付方式为：</w:t>
      </w:r>
    </w:p>
    <w:p w14:paraId="58B2931B">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 技术服务及咨询报酬：</w:t>
      </w:r>
      <w:r>
        <w:rPr>
          <w:rFonts w:hint="eastAsia" w:asciiTheme="majorEastAsia" w:hAnsiTheme="majorEastAsia" w:eastAsiaTheme="majorEastAsia"/>
          <w:sz w:val="24"/>
          <w:szCs w:val="24"/>
          <w:lang w:val="en-US" w:eastAsia="zh-CN"/>
        </w:rPr>
        <w:t>合同执行单价为</w:t>
      </w:r>
      <w:r>
        <w:rPr>
          <w:rFonts w:hint="eastAsia" w:asciiTheme="majorEastAsia" w:hAnsiTheme="majorEastAsia" w:eastAsiaTheme="majorEastAsia"/>
          <w:sz w:val="24"/>
          <w:szCs w:val="24"/>
          <w:u w:val="single"/>
          <w:lang w:val="en-US" w:eastAsia="zh-CN"/>
        </w:rPr>
        <w:t>人民币   元/个</w:t>
      </w:r>
      <w:r>
        <w:rPr>
          <w:rFonts w:hint="eastAsia" w:asciiTheme="majorEastAsia" w:hAnsiTheme="majorEastAsia" w:eastAsiaTheme="majorEastAsia"/>
          <w:sz w:val="24"/>
          <w:szCs w:val="24"/>
          <w:lang w:val="en-US" w:eastAsia="zh-CN"/>
        </w:rPr>
        <w:t>，暂估数量：160个，</w:t>
      </w:r>
      <w:r>
        <w:rPr>
          <w:rFonts w:hint="eastAsia" w:asciiTheme="majorEastAsia" w:hAnsiTheme="majorEastAsia" w:eastAsiaTheme="majorEastAsia"/>
          <w:sz w:val="24"/>
          <w:szCs w:val="24"/>
          <w:lang w:eastAsia="zh-CN"/>
        </w:rPr>
        <w:t>暂</w:t>
      </w:r>
      <w:r>
        <w:rPr>
          <w:rFonts w:hint="eastAsia" w:asciiTheme="majorEastAsia" w:hAnsiTheme="majorEastAsia" w:eastAsiaTheme="majorEastAsia"/>
          <w:sz w:val="24"/>
          <w:szCs w:val="24"/>
          <w:lang w:val="en-US" w:eastAsia="zh-CN"/>
        </w:rPr>
        <w:t>估</w:t>
      </w:r>
      <w:r>
        <w:rPr>
          <w:rFonts w:hint="eastAsia" w:asciiTheme="majorEastAsia" w:hAnsiTheme="majorEastAsia" w:eastAsiaTheme="majorEastAsia"/>
          <w:sz w:val="24"/>
          <w:szCs w:val="24"/>
          <w:lang w:eastAsia="zh-CN"/>
        </w:rPr>
        <w:t>总</w:t>
      </w:r>
      <w:r>
        <w:rPr>
          <w:rFonts w:hint="eastAsia" w:asciiTheme="majorEastAsia" w:hAnsiTheme="majorEastAsia" w:eastAsiaTheme="majorEastAsia"/>
          <w:sz w:val="24"/>
          <w:szCs w:val="24"/>
          <w:lang w:val="en-US" w:eastAsia="zh-CN"/>
        </w:rPr>
        <w:t>额</w:t>
      </w:r>
      <w:r>
        <w:rPr>
          <w:rFonts w:hint="eastAsia" w:asciiTheme="majorEastAsia" w:hAnsiTheme="majorEastAsia" w:eastAsiaTheme="majorEastAsia"/>
          <w:sz w:val="24"/>
          <w:szCs w:val="24"/>
          <w:lang w:eastAsia="zh-CN"/>
        </w:rPr>
        <w:t>为：</w:t>
      </w:r>
      <w:r>
        <w:rPr>
          <w:rFonts w:asciiTheme="majorEastAsia" w:hAnsiTheme="majorEastAsia" w:eastAsiaTheme="majorEastAsia"/>
          <w:sz w:val="24"/>
          <w:szCs w:val="24"/>
          <w:lang w:eastAsia="zh-CN"/>
        </w:rPr>
        <w:t>人民币</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元（含税价，税率</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lang w:val="en-US" w:eastAsia="zh-CN"/>
        </w:rPr>
        <w:t>增值税专用发票</w:t>
      </w:r>
      <w:bookmarkStart w:id="0" w:name="_GoBack"/>
      <w:bookmarkEnd w:id="0"/>
      <w:r>
        <w:rPr>
          <w:rFonts w:hint="eastAsia" w:asciiTheme="majorEastAsia" w:hAnsiTheme="majorEastAsia" w:eastAsiaTheme="majorEastAsia"/>
          <w:sz w:val="24"/>
          <w:szCs w:val="24"/>
          <w:lang w:eastAsia="zh-CN"/>
        </w:rPr>
        <w:t>）</w:t>
      </w:r>
    </w:p>
    <w:p w14:paraId="194BF419">
      <w:pPr>
        <w:pStyle w:val="5"/>
        <w:spacing w:line="440" w:lineRule="exact"/>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 xml:space="preserve">    具体支付方式和时间分配如下：</w:t>
      </w:r>
    </w:p>
    <w:p w14:paraId="35435B8B">
      <w:pPr>
        <w:pStyle w:val="5"/>
        <w:spacing w:line="440" w:lineRule="exact"/>
        <w:rPr>
          <w:rFonts w:asciiTheme="majorEastAsia" w:hAnsiTheme="majorEastAsia" w:eastAsiaTheme="majorEastAsia"/>
          <w:sz w:val="24"/>
          <w:szCs w:val="24"/>
          <w:highlight w:val="yellow"/>
          <w:lang w:eastAsia="zh-CN"/>
        </w:rPr>
      </w:pPr>
      <w:r>
        <w:rPr>
          <w:rFonts w:hint="eastAsia" w:asciiTheme="majorEastAsia" w:hAnsiTheme="majorEastAsia" w:eastAsiaTheme="majorEastAsia"/>
          <w:sz w:val="24"/>
          <w:szCs w:val="24"/>
          <w:lang w:eastAsia="zh-CN"/>
        </w:rPr>
        <w:t xml:space="preserve"> </w:t>
      </w: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val="en-US" w:eastAsia="zh-CN"/>
        </w:rPr>
        <w:t xml:space="preserve"> （1）</w:t>
      </w:r>
      <w:r>
        <w:rPr>
          <w:rFonts w:asciiTheme="majorEastAsia" w:hAnsiTheme="majorEastAsia" w:eastAsiaTheme="majorEastAsia"/>
          <w:sz w:val="24"/>
          <w:szCs w:val="24"/>
          <w:highlight w:val="yellow"/>
          <w:lang w:eastAsia="zh-CN"/>
        </w:rPr>
        <w:t>无预付款，按季度结算。</w:t>
      </w:r>
    </w:p>
    <w:p w14:paraId="43C2DC10">
      <w:pPr>
        <w:pStyle w:val="5"/>
        <w:spacing w:line="440" w:lineRule="exact"/>
        <w:rPr>
          <w:rFonts w:hint="default" w:asciiTheme="majorEastAsia" w:hAnsiTheme="majorEastAsia" w:eastAsiaTheme="majorEastAsia"/>
          <w:sz w:val="24"/>
          <w:szCs w:val="24"/>
          <w:lang w:val="en-US" w:eastAsia="zh-CN"/>
        </w:rPr>
      </w:pP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w:t>
      </w:r>
      <w:r>
        <w:rPr>
          <w:rFonts w:asciiTheme="majorEastAsia" w:hAnsiTheme="majorEastAsia" w:eastAsiaTheme="majorEastAsia"/>
          <w:sz w:val="24"/>
          <w:szCs w:val="24"/>
          <w:lang w:eastAsia="zh-CN"/>
        </w:rPr>
        <w:t>2</w:t>
      </w:r>
      <w:r>
        <w:rPr>
          <w:rFonts w:hint="eastAsia" w:asciiTheme="majorEastAsia" w:hAnsiTheme="majorEastAsia" w:eastAsiaTheme="majorEastAsia"/>
          <w:sz w:val="24"/>
          <w:szCs w:val="24"/>
          <w:lang w:eastAsia="zh-CN"/>
        </w:rPr>
        <w:t>）出具检测报告</w:t>
      </w:r>
      <w:r>
        <w:rPr>
          <w:rFonts w:hint="eastAsia" w:asciiTheme="majorEastAsia" w:hAnsiTheme="majorEastAsia" w:eastAsiaTheme="majorEastAsia"/>
          <w:sz w:val="24"/>
          <w:szCs w:val="24"/>
          <w:lang w:val="en-US" w:eastAsia="zh-CN"/>
        </w:rPr>
        <w:t>且</w:t>
      </w:r>
      <w:r>
        <w:rPr>
          <w:rFonts w:hint="eastAsia" w:asciiTheme="majorEastAsia" w:hAnsiTheme="majorEastAsia" w:eastAsiaTheme="majorEastAsia"/>
          <w:sz w:val="24"/>
          <w:szCs w:val="24"/>
          <w:lang w:eastAsia="zh-CN"/>
        </w:rPr>
        <w:t>检测报告通过主管部门审批后，甲方支付所需</w:t>
      </w:r>
      <w:r>
        <w:rPr>
          <w:rFonts w:hint="eastAsia" w:asciiTheme="majorEastAsia" w:hAnsiTheme="majorEastAsia" w:eastAsiaTheme="majorEastAsia"/>
          <w:sz w:val="24"/>
          <w:szCs w:val="24"/>
          <w:highlight w:val="yellow"/>
          <w:lang w:val="en-US" w:eastAsia="zh-CN"/>
        </w:rPr>
        <w:t>结算</w:t>
      </w:r>
      <w:r>
        <w:rPr>
          <w:rFonts w:hint="eastAsia" w:asciiTheme="majorEastAsia" w:hAnsiTheme="majorEastAsia" w:eastAsiaTheme="majorEastAsia"/>
          <w:sz w:val="24"/>
          <w:szCs w:val="24"/>
          <w:highlight w:val="yellow"/>
          <w:lang w:eastAsia="zh-CN"/>
        </w:rPr>
        <w:t>款项</w:t>
      </w:r>
      <w:r>
        <w:rPr>
          <w:rFonts w:hint="eastAsia" w:asciiTheme="majorEastAsia" w:hAnsiTheme="majorEastAsia" w:eastAsiaTheme="majorEastAsia"/>
          <w:sz w:val="24"/>
          <w:szCs w:val="24"/>
          <w:lang w:eastAsia="zh-CN"/>
        </w:rPr>
        <w:t>的</w:t>
      </w:r>
      <w:r>
        <w:rPr>
          <w:rFonts w:hint="eastAsia" w:asciiTheme="majorEastAsia" w:hAnsiTheme="majorEastAsia" w:eastAsiaTheme="majorEastAsia"/>
          <w:sz w:val="24"/>
          <w:szCs w:val="24"/>
          <w:lang w:val="en-US" w:eastAsia="zh-CN"/>
        </w:rPr>
        <w:t>100%；</w:t>
      </w:r>
    </w:p>
    <w:p w14:paraId="1F681EC6">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2. 乙方应在甲方付款期限届满</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highlight w:val="yellow"/>
          <w:u w:val="single"/>
          <w:lang w:eastAsia="zh-CN"/>
        </w:rPr>
        <w:t>15个工作</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日前提供正式税务发票，否则甲方有权顺延付款。上述技术服务及咨询报酬直接支付至乙方指定的下列账号：</w:t>
      </w:r>
    </w:p>
    <w:p w14:paraId="46006B85">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公司名称：</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p>
    <w:p w14:paraId="2F8A934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开户银行：</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p>
    <w:p w14:paraId="67D2CB09">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账号：</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p>
    <w:p w14:paraId="57382D3B">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 乙方的参选保证金（无息），将在合同签订后自动转为履约保证金，将于合同周期完成后1</w:t>
      </w:r>
      <w:r>
        <w:rPr>
          <w:rFonts w:asciiTheme="majorEastAsia" w:hAnsiTheme="majorEastAsia" w:eastAsiaTheme="majorEastAsia"/>
          <w:sz w:val="24"/>
          <w:szCs w:val="24"/>
          <w:lang w:eastAsia="zh-CN"/>
        </w:rPr>
        <w:t>5</w:t>
      </w:r>
      <w:r>
        <w:rPr>
          <w:rFonts w:hint="eastAsia" w:asciiTheme="majorEastAsia" w:hAnsiTheme="majorEastAsia" w:eastAsiaTheme="majorEastAsia"/>
          <w:sz w:val="24"/>
          <w:szCs w:val="24"/>
          <w:lang w:eastAsia="zh-CN"/>
        </w:rPr>
        <w:t>个工作日内，甲方无息退还履约保证金；（因服务质量问题及无故拒绝委托等，根据合同约定按比例扣除履约保证金）。</w:t>
      </w:r>
    </w:p>
    <w:p w14:paraId="0644759B">
      <w:pPr>
        <w:pStyle w:val="5"/>
        <w:spacing w:line="440" w:lineRule="exact"/>
        <w:ind w:firstLine="472" w:firstLineChars="200"/>
        <w:rPr>
          <w:rFonts w:asciiTheme="majorEastAsia" w:hAnsiTheme="majorEastAsia" w:eastAsiaTheme="majorEastAsia"/>
          <w:sz w:val="24"/>
          <w:szCs w:val="24"/>
          <w:lang w:eastAsia="zh-CN"/>
        </w:rPr>
      </w:pPr>
      <w:r>
        <w:rPr>
          <w:rFonts w:hint="eastAsia" w:asciiTheme="majorEastAsia" w:hAnsiTheme="majorEastAsia" w:eastAsiaTheme="majorEastAsia"/>
          <w:bCs/>
          <w:spacing w:val="-2"/>
          <w:sz w:val="24"/>
          <w:szCs w:val="24"/>
          <w:lang w:eastAsia="zh-CN"/>
        </w:rPr>
        <w:t>依据我国法律法规及税收政策，本合同项下服务所涉及的增值税税率发生调整，双方一致同意按照调整后的增值税税率相应调整合同价款。</w:t>
      </w:r>
    </w:p>
    <w:p w14:paraId="4FE1DF91">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第五条</w:t>
      </w:r>
      <w:r>
        <w:rPr>
          <w:rFonts w:hint="eastAsia" w:asciiTheme="majorEastAsia" w:hAnsiTheme="majorEastAsia" w:eastAsiaTheme="majorEastAsia"/>
          <w:sz w:val="24"/>
          <w:szCs w:val="24"/>
          <w:lang w:eastAsia="zh-CN"/>
        </w:rPr>
        <w:t xml:space="preserve"> 双方确定因履行本合同应遵守的保密义务如下：</w:t>
      </w:r>
    </w:p>
    <w:p w14:paraId="16F1E9D8">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甲方：</w:t>
      </w:r>
    </w:p>
    <w:p w14:paraId="2E025B93">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1.保密内容：乙方提供的资料，服务咨询报告及该服务咨询报告的附件资料除外。</w:t>
      </w:r>
    </w:p>
    <w:p w14:paraId="6691E02E">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2.涉密人员范围：甲方及甲方工作人员。</w:t>
      </w:r>
    </w:p>
    <w:p w14:paraId="3D10C664">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3.泄密责任：按本合同约定及国家有关保密法的规定执行。</w:t>
      </w:r>
    </w:p>
    <w:p w14:paraId="288714F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乙方：</w:t>
      </w:r>
    </w:p>
    <w:p w14:paraId="7733A655">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1.保密内容：甲方提供的资料以及乙方在提供本合同约定服务过程中知悉的甲方技术信息、经营信息、生产工艺、操作流程等。 </w:t>
      </w:r>
    </w:p>
    <w:p w14:paraId="2FF01713">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2.涉密人员范围：乙方及乙方工作人员。 </w:t>
      </w:r>
    </w:p>
    <w:p w14:paraId="5EC8EF6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3.泄密责任：按本合同约定及国家有关保密法的规定执行。 </w:t>
      </w:r>
    </w:p>
    <w:p w14:paraId="501AB6E7">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第六条</w:t>
      </w:r>
      <w:r>
        <w:rPr>
          <w:rFonts w:hint="eastAsia" w:asciiTheme="majorEastAsia" w:hAnsiTheme="majorEastAsia" w:eastAsiaTheme="majorEastAsia"/>
          <w:sz w:val="24"/>
          <w:szCs w:val="24"/>
          <w:lang w:eastAsia="zh-CN"/>
        </w:rPr>
        <w:t xml:space="preserve"> 本合同的变更必须由双方协商一致，并以书面形式确定。</w:t>
      </w:r>
    </w:p>
    <w:p w14:paraId="646270DC">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第七条</w:t>
      </w:r>
      <w:r>
        <w:rPr>
          <w:rFonts w:hint="eastAsia" w:asciiTheme="majorEastAsia" w:hAnsiTheme="majorEastAsia" w:eastAsiaTheme="majorEastAsia"/>
          <w:sz w:val="24"/>
          <w:szCs w:val="24"/>
          <w:lang w:eastAsia="zh-CN"/>
        </w:rPr>
        <w:t xml:space="preserve"> 双方确定，按以下标准和方式对乙方提交的技术咨询工作成果进行验收：</w:t>
      </w:r>
    </w:p>
    <w:p w14:paraId="4C2E639C">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1、乙方提交技术</w:t>
      </w:r>
      <w:r>
        <w:rPr>
          <w:rFonts w:hint="eastAsia" w:asciiTheme="majorEastAsia" w:hAnsiTheme="majorEastAsia" w:eastAsiaTheme="majorEastAsia"/>
          <w:sz w:val="24"/>
          <w:szCs w:val="24"/>
          <w:u w:val="single"/>
          <w:lang w:eastAsia="zh-CN"/>
        </w:rPr>
        <w:t xml:space="preserve"> 检测</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工作成果的形式：</w:t>
      </w:r>
      <w:r>
        <w:rPr>
          <w:rFonts w:hint="eastAsia" w:asciiTheme="majorEastAsia" w:hAnsiTheme="majorEastAsia" w:eastAsiaTheme="majorEastAsia"/>
          <w:sz w:val="24"/>
          <w:szCs w:val="24"/>
          <w:u w:val="single"/>
          <w:lang w:eastAsia="zh-CN"/>
        </w:rPr>
        <w:t xml:space="preserve">  书面报告 </w:t>
      </w:r>
      <w:r>
        <w:rPr>
          <w:rFonts w:asciiTheme="majorEastAsia" w:hAnsiTheme="majorEastAsia" w:eastAsiaTheme="majorEastAsia"/>
          <w:sz w:val="24"/>
          <w:szCs w:val="24"/>
          <w:u w:val="single"/>
          <w:lang w:eastAsia="zh-CN"/>
        </w:rPr>
        <w:t xml:space="preserve"> </w:t>
      </w:r>
    </w:p>
    <w:p w14:paraId="0959278A">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2、技术</w:t>
      </w:r>
      <w:r>
        <w:rPr>
          <w:rFonts w:hint="eastAsia" w:asciiTheme="majorEastAsia" w:hAnsiTheme="majorEastAsia" w:eastAsiaTheme="majorEastAsia"/>
          <w:sz w:val="24"/>
          <w:szCs w:val="24"/>
          <w:u w:val="single"/>
          <w:lang w:eastAsia="zh-CN"/>
        </w:rPr>
        <w:t xml:space="preserve"> 检测</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工作成果的验收标准：</w:t>
      </w:r>
      <w:r>
        <w:rPr>
          <w:rFonts w:hint="eastAsia" w:asciiTheme="majorEastAsia" w:hAnsiTheme="majorEastAsia" w:eastAsiaTheme="majorEastAsia"/>
          <w:sz w:val="24"/>
          <w:szCs w:val="24"/>
          <w:highlight w:val="yellow"/>
          <w:u w:val="single"/>
          <w:lang w:eastAsia="zh-CN"/>
        </w:rPr>
        <w:t>达到国标、行业标准要求</w:t>
      </w:r>
      <w:r>
        <w:rPr>
          <w:rFonts w:hint="eastAsia" w:asciiTheme="majorEastAsia" w:hAnsiTheme="majorEastAsia" w:eastAsiaTheme="majorEastAsia"/>
          <w:sz w:val="24"/>
          <w:szCs w:val="24"/>
          <w:u w:val="single"/>
          <w:lang w:eastAsia="zh-CN"/>
        </w:rPr>
        <w:t xml:space="preserve"> </w:t>
      </w:r>
    </w:p>
    <w:p w14:paraId="72BC93B0">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3、验收地点：</w:t>
      </w:r>
      <w:r>
        <w:rPr>
          <w:rFonts w:hint="eastAsia" w:asciiTheme="majorEastAsia" w:hAnsiTheme="majorEastAsia" w:eastAsiaTheme="majorEastAsia"/>
          <w:sz w:val="24"/>
          <w:szCs w:val="24"/>
          <w:u w:val="single"/>
          <w:lang w:eastAsia="zh-CN"/>
        </w:rPr>
        <w:t xml:space="preserve">  甲方所在地 </w:t>
      </w:r>
      <w:r>
        <w:rPr>
          <w:rFonts w:asciiTheme="majorEastAsia" w:hAnsiTheme="majorEastAsia" w:eastAsiaTheme="majorEastAsia"/>
          <w:sz w:val="24"/>
          <w:szCs w:val="24"/>
          <w:u w:val="single"/>
          <w:lang w:eastAsia="zh-CN"/>
        </w:rPr>
        <w:t xml:space="preserve"> </w:t>
      </w:r>
    </w:p>
    <w:p w14:paraId="0CF2C5F6">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14:paraId="07BAC143">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第八条</w:t>
      </w:r>
      <w:r>
        <w:rPr>
          <w:rFonts w:hint="eastAsia" w:asciiTheme="majorEastAsia" w:hAnsiTheme="majorEastAsia" w:eastAsiaTheme="majorEastAsia"/>
          <w:sz w:val="24"/>
          <w:szCs w:val="24"/>
          <w:lang w:eastAsia="zh-CN"/>
        </w:rPr>
        <w:t xml:space="preserve"> 双方确定，甲方指定</w:t>
      </w:r>
      <w:r>
        <w:rPr>
          <w:rFonts w:hint="eastAsia" w:asciiTheme="majorEastAsia" w:hAnsiTheme="majorEastAsia" w:eastAsiaTheme="majorEastAsia"/>
          <w:sz w:val="24"/>
          <w:szCs w:val="24"/>
          <w:u w:val="single"/>
          <w:lang w:eastAsia="zh-CN"/>
        </w:rPr>
        <w:t xml:space="preserve"> 何欣0592-6311226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为甲方项目联系人，乙方指定</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为乙方项目联系人。项目联系人承担以下责任：</w:t>
      </w:r>
    </w:p>
    <w:p w14:paraId="58E0281D">
      <w:pPr>
        <w:pStyle w:val="5"/>
        <w:spacing w:line="440" w:lineRule="exact"/>
        <w:ind w:firstLine="480" w:firstLineChars="200"/>
        <w:rPr>
          <w:rFonts w:asciiTheme="majorEastAsia" w:hAnsiTheme="majorEastAsia" w:eastAsiaTheme="majorEastAsia"/>
          <w:sz w:val="24"/>
          <w:szCs w:val="24"/>
          <w:u w:val="single"/>
          <w:lang w:eastAsia="zh-CN"/>
        </w:rPr>
      </w:pPr>
      <w:r>
        <w:rPr>
          <w:rFonts w:hint="eastAsia" w:cs="宋体" w:asciiTheme="majorEastAsia" w:hAnsiTheme="majorEastAsia" w:eastAsiaTheme="majorEastAsia"/>
          <w:sz w:val="24"/>
          <w:szCs w:val="24"/>
          <w:u w:val="single"/>
          <w:lang w:eastAsia="zh-CN"/>
        </w:rPr>
        <w:t>联系具体项目进度并实施</w:t>
      </w:r>
      <w:r>
        <w:rPr>
          <w:rFonts w:asciiTheme="majorEastAsia" w:hAnsiTheme="majorEastAsia" w:eastAsiaTheme="majorEastAsia"/>
          <w:sz w:val="24"/>
          <w:szCs w:val="24"/>
          <w:u w:val="single"/>
          <w:lang w:eastAsia="zh-CN"/>
        </w:rPr>
        <w:t xml:space="preserve"> </w:t>
      </w:r>
    </w:p>
    <w:p w14:paraId="15F2AEC3">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一方变更项目联系人的，应当及时以书面形式通知另一方。未及时通知并影响本合同履行或造成损失的，应承担相应的责任。</w:t>
      </w:r>
    </w:p>
    <w:p w14:paraId="27D4003C">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第九条</w:t>
      </w:r>
      <w:r>
        <w:rPr>
          <w:rFonts w:hint="eastAsia" w:asciiTheme="majorEastAsia" w:hAnsiTheme="majorEastAsia" w:eastAsiaTheme="majorEastAsia"/>
          <w:sz w:val="24"/>
          <w:szCs w:val="24"/>
          <w:lang w:eastAsia="zh-CN"/>
        </w:rPr>
        <w:t xml:space="preserve">  违约责任</w:t>
      </w:r>
    </w:p>
    <w:p w14:paraId="7F4E4F0E">
      <w:pPr>
        <w:spacing w:line="440" w:lineRule="exact"/>
        <w:ind w:firstLine="480" w:firstLineChars="200"/>
        <w:rPr>
          <w:rStyle w:val="10"/>
          <w:rFonts w:asciiTheme="majorEastAsia" w:hAnsiTheme="majorEastAsia" w:eastAsiaTheme="majorEastAsia"/>
          <w:color w:val="000000"/>
          <w:sz w:val="24"/>
          <w:szCs w:val="24"/>
          <w:lang w:eastAsia="zh-CN"/>
        </w:rPr>
      </w:pPr>
      <w:r>
        <w:rPr>
          <w:rStyle w:val="10"/>
          <w:rFonts w:hint="eastAsia" w:asciiTheme="majorEastAsia" w:hAnsiTheme="majorEastAsia" w:eastAsiaTheme="majorEastAsia"/>
          <w:color w:val="000000"/>
          <w:sz w:val="24"/>
          <w:szCs w:val="24"/>
          <w:lang w:eastAsia="zh-CN"/>
        </w:rPr>
        <w:t>1．乙方逾期提交服务咨询报告的，每日应向甲方支付违约金人民币</w:t>
      </w:r>
      <w:r>
        <w:rPr>
          <w:rFonts w:hint="eastAsia" w:asciiTheme="majorEastAsia" w:hAnsiTheme="majorEastAsia" w:eastAsiaTheme="majorEastAsia"/>
          <w:sz w:val="24"/>
          <w:szCs w:val="24"/>
          <w:u w:val="single"/>
          <w:lang w:eastAsia="zh-CN"/>
        </w:rPr>
        <w:t xml:space="preserve">  1000.00</w:t>
      </w:r>
      <w:r>
        <w:rPr>
          <w:rFonts w:asciiTheme="majorEastAsia" w:hAnsiTheme="majorEastAsia" w:eastAsiaTheme="majorEastAsia"/>
          <w:sz w:val="24"/>
          <w:szCs w:val="24"/>
          <w:u w:val="single"/>
          <w:lang w:eastAsia="zh-CN"/>
        </w:rPr>
        <w:t xml:space="preserve"> </w:t>
      </w:r>
      <w:r>
        <w:rPr>
          <w:rStyle w:val="10"/>
          <w:rFonts w:hint="eastAsia" w:asciiTheme="majorEastAsia" w:hAnsiTheme="majorEastAsia" w:eastAsiaTheme="majorEastAsia"/>
          <w:color w:val="000000"/>
          <w:sz w:val="24"/>
          <w:szCs w:val="24"/>
          <w:lang w:eastAsia="zh-CN"/>
        </w:rPr>
        <w:t>元，逾期超过</w:t>
      </w:r>
      <w:r>
        <w:rPr>
          <w:rFonts w:hint="eastAsia" w:asciiTheme="majorEastAsia" w:hAnsiTheme="majorEastAsia" w:eastAsiaTheme="majorEastAsia"/>
          <w:sz w:val="24"/>
          <w:szCs w:val="24"/>
          <w:u w:val="single"/>
          <w:lang w:eastAsia="zh-CN"/>
        </w:rPr>
        <w:t xml:space="preserve"> 15</w:t>
      </w:r>
      <w:r>
        <w:rPr>
          <w:rFonts w:asciiTheme="majorEastAsia" w:hAnsiTheme="majorEastAsia" w:eastAsiaTheme="majorEastAsia"/>
          <w:sz w:val="24"/>
          <w:szCs w:val="24"/>
          <w:u w:val="single"/>
          <w:lang w:eastAsia="zh-CN"/>
        </w:rPr>
        <w:t xml:space="preserve"> </w:t>
      </w:r>
      <w:r>
        <w:rPr>
          <w:rStyle w:val="10"/>
          <w:rFonts w:hint="eastAsia" w:asciiTheme="majorEastAsia" w:hAnsiTheme="majorEastAsia" w:eastAsiaTheme="majorEastAsia"/>
          <w:color w:val="000000"/>
          <w:sz w:val="24"/>
          <w:szCs w:val="24"/>
          <w:lang w:eastAsia="zh-CN"/>
        </w:rPr>
        <w:t>日的，甲方还有权解除本合同并要求乙方退还已经收取的费用。</w:t>
      </w:r>
    </w:p>
    <w:p w14:paraId="5CB25091">
      <w:pPr>
        <w:pStyle w:val="5"/>
        <w:spacing w:line="440" w:lineRule="exact"/>
        <w:ind w:firstLine="480" w:firstLineChars="200"/>
        <w:rPr>
          <w:rStyle w:val="10"/>
          <w:rFonts w:asciiTheme="majorEastAsia" w:hAnsiTheme="majorEastAsia" w:eastAsiaTheme="majorEastAsia"/>
          <w:color w:val="000000"/>
          <w:sz w:val="24"/>
          <w:szCs w:val="24"/>
          <w:lang w:eastAsia="zh-CN"/>
        </w:rPr>
      </w:pPr>
      <w:r>
        <w:rPr>
          <w:rStyle w:val="10"/>
          <w:rFonts w:hint="eastAsia" w:asciiTheme="majorEastAsia" w:hAnsiTheme="majorEastAsia" w:eastAsiaTheme="majorEastAsia"/>
          <w:color w:val="000000"/>
          <w:sz w:val="24"/>
          <w:szCs w:val="24"/>
          <w:lang w:eastAsia="zh-CN"/>
        </w:rPr>
        <w:t>2．乙方提交的服务咨询报告不符合合同约定的，应在甲方指定期限内修改完善直至符合合同约定为止，由此造成逾期提交的，按照第1款约定执行。</w:t>
      </w:r>
    </w:p>
    <w:p w14:paraId="1E803FCE">
      <w:pPr>
        <w:pStyle w:val="5"/>
        <w:spacing w:line="440" w:lineRule="exact"/>
        <w:ind w:firstLine="480" w:firstLineChars="200"/>
        <w:rPr>
          <w:rStyle w:val="10"/>
          <w:rFonts w:asciiTheme="majorEastAsia" w:hAnsiTheme="majorEastAsia" w:eastAsiaTheme="majorEastAsia"/>
          <w:color w:val="000000"/>
          <w:sz w:val="24"/>
          <w:szCs w:val="24"/>
          <w:lang w:eastAsia="zh-CN"/>
        </w:rPr>
      </w:pPr>
      <w:r>
        <w:rPr>
          <w:rStyle w:val="10"/>
          <w:rFonts w:hint="eastAsia" w:asciiTheme="majorEastAsia" w:hAnsiTheme="majorEastAsia" w:eastAsiaTheme="majorEastAsia"/>
          <w:color w:val="000000"/>
          <w:sz w:val="24"/>
          <w:szCs w:val="24"/>
          <w:lang w:eastAsia="zh-CN"/>
        </w:rPr>
        <w:t>3．任何一方违反保密义务，应向对方支付合同总价</w:t>
      </w:r>
      <w:r>
        <w:rPr>
          <w:rStyle w:val="10"/>
          <w:rFonts w:hint="eastAsia" w:asciiTheme="majorEastAsia" w:hAnsiTheme="majorEastAsia" w:eastAsiaTheme="majorEastAsia"/>
          <w:color w:val="000000"/>
          <w:sz w:val="24"/>
          <w:szCs w:val="24"/>
          <w:u w:val="single"/>
          <w:lang w:eastAsia="zh-CN"/>
        </w:rPr>
        <w:t>20%</w:t>
      </w:r>
      <w:r>
        <w:rPr>
          <w:rStyle w:val="10"/>
          <w:rFonts w:hint="eastAsia" w:asciiTheme="majorEastAsia" w:hAnsiTheme="majorEastAsia" w:eastAsiaTheme="majorEastAsia"/>
          <w:color w:val="000000"/>
          <w:sz w:val="24"/>
          <w:szCs w:val="24"/>
          <w:lang w:eastAsia="zh-CN"/>
        </w:rPr>
        <w:t>的违约金，赔偿由此给对方造成的损失。</w:t>
      </w:r>
    </w:p>
    <w:p w14:paraId="44F0EB6F">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color w:val="000000"/>
          <w:sz w:val="24"/>
          <w:szCs w:val="24"/>
          <w:lang w:eastAsia="zh-CN"/>
        </w:rPr>
        <w:t xml:space="preserve">4. </w:t>
      </w:r>
      <w:r>
        <w:rPr>
          <w:rFonts w:hint="eastAsia" w:asciiTheme="majorEastAsia" w:hAnsiTheme="majorEastAsia" w:eastAsiaTheme="majorEastAsia"/>
          <w:sz w:val="24"/>
          <w:szCs w:val="24"/>
          <w:lang w:eastAsia="zh-CN"/>
        </w:rPr>
        <w:t>甲方无正当理由未按本合同规定履行向乙方支付技术服务费的，应按照全国银行间同业拆借中心公布的贷款市场报价利率计算利息。</w:t>
      </w:r>
    </w:p>
    <w:p w14:paraId="004A8B4D">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5.甲方已就本合同项下涉及乙方重大利害关系的条款向乙方作出详细说明，乙方充分理解上述条款含义，并自愿签订本合同。</w:t>
      </w:r>
    </w:p>
    <w:p w14:paraId="225468CE">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第十条</w:t>
      </w:r>
      <w:r>
        <w:rPr>
          <w:rFonts w:hint="eastAsia" w:asciiTheme="majorEastAsia" w:hAnsiTheme="majorEastAsia" w:eastAsiaTheme="majorEastAsia"/>
          <w:sz w:val="24"/>
          <w:szCs w:val="24"/>
          <w:lang w:eastAsia="zh-CN"/>
        </w:rPr>
        <w:t xml:space="preserve"> 双方因履行本合同而发生的争议，可协商、调解解决，也可直接采取下列第</w:t>
      </w:r>
      <w:r>
        <w:rPr>
          <w:rFonts w:hint="eastAsia" w:asciiTheme="majorEastAsia" w:hAnsiTheme="majorEastAsia" w:eastAsiaTheme="majorEastAsia"/>
          <w:sz w:val="24"/>
          <w:szCs w:val="24"/>
          <w:u w:val="single"/>
          <w:lang w:eastAsia="zh-CN"/>
        </w:rPr>
        <w:t xml:space="preserve"> 2</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种方式解决：</w:t>
      </w:r>
    </w:p>
    <w:p w14:paraId="5AE9EC5E">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1．向</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仲裁委员会申请仲裁；</w:t>
      </w:r>
    </w:p>
    <w:p w14:paraId="319D8046">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2．向甲方所在地人民法院提起诉讼。</w:t>
      </w:r>
    </w:p>
    <w:p w14:paraId="26008A1C">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第十一条</w:t>
      </w:r>
      <w:r>
        <w:rPr>
          <w:rFonts w:hint="eastAsia" w:asciiTheme="majorEastAsia" w:hAnsiTheme="majorEastAsia" w:eastAsiaTheme="majorEastAsia"/>
          <w:sz w:val="24"/>
          <w:szCs w:val="24"/>
          <w:lang w:eastAsia="zh-CN"/>
        </w:rPr>
        <w:t xml:space="preserve"> 其他</w:t>
      </w:r>
    </w:p>
    <w:p w14:paraId="0F2B655D">
      <w:pPr>
        <w:pStyle w:val="5"/>
        <w:spacing w:line="440" w:lineRule="exact"/>
        <w:ind w:firstLine="480" w:firstLineChars="200"/>
        <w:rPr>
          <w:rStyle w:val="10"/>
          <w:rFonts w:asciiTheme="majorEastAsia" w:hAnsiTheme="majorEastAsia" w:eastAsiaTheme="majorEastAsia"/>
          <w:color w:val="000000"/>
          <w:sz w:val="24"/>
          <w:szCs w:val="24"/>
          <w:lang w:eastAsia="zh-CN"/>
        </w:rPr>
      </w:pPr>
      <w:r>
        <w:rPr>
          <w:rStyle w:val="10"/>
          <w:rFonts w:hint="eastAsia" w:asciiTheme="majorEastAsia" w:hAnsiTheme="majorEastAsia" w:eastAsiaTheme="majorEastAsia"/>
          <w:color w:val="000000"/>
          <w:sz w:val="24"/>
          <w:szCs w:val="24"/>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60327F50">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14:paraId="2C99B99D">
      <w:pPr>
        <w:pStyle w:val="5"/>
        <w:spacing w:line="440" w:lineRule="exact"/>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第十二条</w:t>
      </w:r>
      <w:r>
        <w:rPr>
          <w:rFonts w:hint="eastAsia" w:asciiTheme="majorEastAsia" w:hAnsiTheme="majorEastAsia" w:eastAsiaTheme="majorEastAsia"/>
          <w:sz w:val="24"/>
          <w:szCs w:val="24"/>
          <w:lang w:eastAsia="zh-CN"/>
        </w:rPr>
        <w:t xml:space="preserve"> 本合同经双方签订后生效。本合同一式</w:t>
      </w:r>
      <w:r>
        <w:rPr>
          <w:rFonts w:hint="eastAsia" w:asciiTheme="majorEastAsia" w:hAnsiTheme="majorEastAsia" w:eastAsiaTheme="majorEastAsia"/>
          <w:sz w:val="24"/>
          <w:szCs w:val="24"/>
          <w:u w:val="single"/>
          <w:lang w:eastAsia="zh-CN"/>
        </w:rPr>
        <w:t xml:space="preserve"> 6</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份，甲方执</w:t>
      </w:r>
      <w:r>
        <w:rPr>
          <w:rFonts w:hint="eastAsia" w:asciiTheme="majorEastAsia" w:hAnsiTheme="majorEastAsia" w:eastAsiaTheme="majorEastAsia"/>
          <w:sz w:val="24"/>
          <w:szCs w:val="24"/>
          <w:u w:val="single"/>
          <w:lang w:eastAsia="zh-CN"/>
        </w:rPr>
        <w:t xml:space="preserve"> 4</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份，乙方执</w:t>
      </w:r>
      <w:r>
        <w:rPr>
          <w:rFonts w:hint="eastAsia" w:asciiTheme="majorEastAsia" w:hAnsiTheme="majorEastAsia" w:eastAsiaTheme="majorEastAsia"/>
          <w:sz w:val="24"/>
          <w:szCs w:val="24"/>
          <w:u w:val="single"/>
          <w:lang w:eastAsia="zh-CN"/>
        </w:rPr>
        <w:t xml:space="preserve"> 2</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份，具有同等法律效力。</w:t>
      </w:r>
    </w:p>
    <w:p w14:paraId="4C24AEEF">
      <w:pPr>
        <w:pStyle w:val="5"/>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w:t>
      </w:r>
      <w:r>
        <w:rPr>
          <w:rFonts w:hint="eastAsia" w:asciiTheme="majorEastAsia" w:hAnsiTheme="majorEastAsia" w:eastAsiaTheme="majorEastAsia"/>
          <w:b/>
          <w:sz w:val="24"/>
          <w:szCs w:val="24"/>
          <w:lang w:eastAsia="zh-CN"/>
        </w:rPr>
        <w:t>第十三条</w:t>
      </w:r>
      <w:r>
        <w:rPr>
          <w:rFonts w:hint="eastAsia" w:asciiTheme="majorEastAsia" w:hAnsiTheme="majorEastAsia" w:eastAsiaTheme="majorEastAsia"/>
          <w:sz w:val="24"/>
          <w:szCs w:val="24"/>
          <w:lang w:eastAsia="zh-CN"/>
        </w:rPr>
        <w:t xml:space="preserve">  附件</w:t>
      </w:r>
    </w:p>
    <w:p w14:paraId="5DFE3A0B">
      <w:pPr>
        <w:pStyle w:val="5"/>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 价格清单</w:t>
      </w:r>
    </w:p>
    <w:p w14:paraId="504D34E5">
      <w:pPr>
        <w:pStyle w:val="5"/>
        <w:spacing w:line="440" w:lineRule="exact"/>
        <w:ind w:firstLine="480" w:firstLineChars="200"/>
        <w:rPr>
          <w:rFonts w:hint="eastAsia"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w:t>
      </w: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安全环保协议书</w:t>
      </w:r>
    </w:p>
    <w:p w14:paraId="7C418DE5">
      <w:pPr>
        <w:pStyle w:val="5"/>
        <w:spacing w:line="440" w:lineRule="exact"/>
        <w:ind w:firstLine="480" w:firstLineChars="200"/>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3. 人员、车辆入厂安全管理协议</w:t>
      </w:r>
    </w:p>
    <w:p w14:paraId="24210574">
      <w:pPr>
        <w:pStyle w:val="5"/>
        <w:spacing w:line="440" w:lineRule="exact"/>
        <w:ind w:firstLine="480" w:firstLineChars="200"/>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 xml:space="preserve">4. </w:t>
      </w:r>
    </w:p>
    <w:p w14:paraId="58800C40">
      <w:pPr>
        <w:pStyle w:val="5"/>
        <w:spacing w:line="360" w:lineRule="auto"/>
        <w:ind w:firstLine="480" w:firstLineChars="200"/>
        <w:rPr>
          <w:rFonts w:hAnsi="宋体"/>
          <w:sz w:val="24"/>
          <w:szCs w:val="24"/>
          <w:lang w:eastAsia="zh-CN"/>
        </w:rPr>
      </w:pPr>
      <w:r>
        <w:rPr>
          <w:rFonts w:hAnsi="宋体"/>
          <w:sz w:val="24"/>
          <w:szCs w:val="24"/>
          <w:lang w:eastAsia="zh-CN"/>
        </w:rPr>
        <w:t xml:space="preserve"> </w:t>
      </w:r>
    </w:p>
    <w:p w14:paraId="22009621">
      <w:pPr>
        <w:spacing w:line="360" w:lineRule="auto"/>
        <w:rPr>
          <w:rFonts w:cs="Arial"/>
          <w:b/>
          <w:sz w:val="24"/>
          <w:szCs w:val="24"/>
          <w:lang w:eastAsia="zh-CN"/>
        </w:rPr>
      </w:pPr>
      <w:r>
        <w:rPr>
          <w:rFonts w:hint="eastAsia" w:cs="Arial"/>
          <w:b/>
          <w:sz w:val="24"/>
          <w:szCs w:val="24"/>
          <w:lang w:eastAsia="zh-CN"/>
        </w:rPr>
        <w:t>（本页为签署栏，无正文）</w:t>
      </w:r>
    </w:p>
    <w:p w14:paraId="2C471C49">
      <w:pPr>
        <w:pStyle w:val="11"/>
        <w:rPr>
          <w:b/>
          <w:sz w:val="28"/>
          <w:szCs w:val="28"/>
        </w:rPr>
      </w:pPr>
      <w:r>
        <w:rPr>
          <w:rFonts w:hint="eastAsia"/>
          <w:b/>
          <w:sz w:val="28"/>
          <w:szCs w:val="28"/>
        </w:rPr>
        <w:t>甲方：</w:t>
      </w:r>
    </w:p>
    <w:p w14:paraId="0200A371">
      <w:pPr>
        <w:spacing w:line="360" w:lineRule="auto"/>
        <w:ind w:right="-147" w:rightChars="-67"/>
        <w:rPr>
          <w:b/>
          <w:sz w:val="24"/>
          <w:lang w:eastAsia="zh-CN"/>
        </w:rPr>
      </w:pPr>
      <w:r>
        <w:rPr>
          <w:rFonts w:hint="eastAsia"/>
          <w:b/>
          <w:spacing w:val="20"/>
          <w:sz w:val="24"/>
          <w:lang w:eastAsia="zh-CN"/>
        </w:rPr>
        <w:t>腾龙芳烃（漳州）有限公司              福建</w:t>
      </w:r>
      <w:r>
        <w:rPr>
          <w:rFonts w:hint="eastAsia"/>
          <w:b/>
          <w:spacing w:val="20"/>
          <w:sz w:val="24"/>
          <w:lang w:val="en-US" w:eastAsia="zh-CN"/>
        </w:rPr>
        <w:t>福海创石油化工</w:t>
      </w:r>
      <w:r>
        <w:rPr>
          <w:rFonts w:hint="eastAsia"/>
          <w:b/>
          <w:spacing w:val="20"/>
          <w:sz w:val="24"/>
          <w:lang w:eastAsia="zh-CN"/>
        </w:rPr>
        <w:t>有限公司</w:t>
      </w:r>
    </w:p>
    <w:p w14:paraId="15BF0656">
      <w:pPr>
        <w:spacing w:line="360" w:lineRule="auto"/>
        <w:ind w:right="-147" w:rightChars="-67"/>
        <w:rPr>
          <w:rFonts w:cs="Courier New" w:asciiTheme="majorEastAsia" w:hAnsiTheme="majorEastAsia" w:eastAsiaTheme="majorEastAsia"/>
          <w:lang w:eastAsia="zh-CN"/>
        </w:rPr>
      </w:pPr>
      <w:r>
        <w:rPr>
          <w:rFonts w:hint="eastAsia"/>
          <w:szCs w:val="21"/>
          <w:lang w:eastAsia="zh-CN"/>
        </w:rPr>
        <w:t>地</w:t>
      </w:r>
      <w:r>
        <w:rPr>
          <w:szCs w:val="21"/>
          <w:lang w:eastAsia="zh-CN"/>
        </w:rPr>
        <w:t xml:space="preserve">  </w:t>
      </w:r>
      <w:r>
        <w:rPr>
          <w:rFonts w:hint="eastAsia"/>
          <w:szCs w:val="21"/>
          <w:lang w:eastAsia="zh-CN"/>
        </w:rPr>
        <w:t>址：</w:t>
      </w:r>
      <w:r>
        <w:rPr>
          <w:rFonts w:hint="eastAsia" w:hAnsi="Courier New" w:cs="Courier New"/>
          <w:szCs w:val="21"/>
          <w:lang w:eastAsia="zh-CN"/>
        </w:rPr>
        <w:t>福建省漳州市古雷经济开发区</w:t>
      </w:r>
      <w:r>
        <w:rPr>
          <w:rFonts w:hint="eastAsia"/>
          <w:szCs w:val="21"/>
          <w:lang w:eastAsia="zh-CN"/>
        </w:rPr>
        <w:t xml:space="preserve">            地</w:t>
      </w:r>
      <w:r>
        <w:rPr>
          <w:szCs w:val="21"/>
          <w:lang w:eastAsia="zh-CN"/>
        </w:rPr>
        <w:t xml:space="preserve"> </w:t>
      </w:r>
      <w:r>
        <w:rPr>
          <w:rFonts w:hint="eastAsia"/>
          <w:szCs w:val="21"/>
          <w:lang w:eastAsia="zh-CN"/>
        </w:rPr>
        <w:t xml:space="preserve"> 址：</w:t>
      </w:r>
      <w:r>
        <w:rPr>
          <w:rFonts w:cs="Courier New" w:asciiTheme="majorEastAsia" w:hAnsiTheme="majorEastAsia" w:eastAsiaTheme="majorEastAsia"/>
          <w:lang w:eastAsia="zh-CN"/>
        </w:rPr>
        <w:t xml:space="preserve"> </w:t>
      </w:r>
      <w:r>
        <w:rPr>
          <w:rFonts w:hint="eastAsia" w:hAnsi="Courier New" w:cs="Courier New"/>
          <w:szCs w:val="21"/>
          <w:lang w:eastAsia="zh-CN"/>
        </w:rPr>
        <w:t>福建省漳州市古雷经济开发区</w:t>
      </w:r>
    </w:p>
    <w:p w14:paraId="3A96F495">
      <w:pPr>
        <w:pStyle w:val="11"/>
        <w:spacing w:line="360" w:lineRule="auto"/>
        <w:rPr>
          <w:sz w:val="22"/>
        </w:rPr>
      </w:pPr>
      <w:r>
        <w:rPr>
          <w:rFonts w:hint="eastAsia"/>
          <w:sz w:val="22"/>
        </w:rPr>
        <w:t xml:space="preserve">       </w:t>
      </w:r>
      <w:r>
        <w:rPr>
          <w:rFonts w:hint="eastAsia" w:ascii="宋体" w:hAnsi="Courier New" w:eastAsia="宋体" w:cs="Courier New"/>
          <w:sz w:val="22"/>
          <w:szCs w:val="21"/>
          <w:lang w:val="en-US" w:eastAsia="zh-CN" w:bidi="ar-SA"/>
        </w:rPr>
        <w:t xml:space="preserve"> 腾龙路84号    </w:t>
      </w:r>
      <w:r>
        <w:rPr>
          <w:rFonts w:hint="eastAsia"/>
          <w:sz w:val="22"/>
        </w:rPr>
        <w:t xml:space="preserve">                                </w:t>
      </w:r>
      <w:r>
        <w:rPr>
          <w:rFonts w:hint="eastAsia" w:ascii="宋体" w:hAnsi="Courier New" w:eastAsia="宋体" w:cs="Courier New"/>
          <w:sz w:val="22"/>
          <w:szCs w:val="21"/>
          <w:lang w:val="en-US" w:eastAsia="zh-CN" w:bidi="ar-SA"/>
        </w:rPr>
        <w:t>腾龙路86号</w:t>
      </w:r>
    </w:p>
    <w:p w14:paraId="4225F25F">
      <w:pPr>
        <w:spacing w:line="360" w:lineRule="auto"/>
        <w:ind w:left="1038" w:right="-147" w:rightChars="-67" w:hanging="1038" w:hangingChars="472"/>
        <w:rPr>
          <w:szCs w:val="21"/>
          <w:lang w:eastAsia="zh-CN"/>
        </w:rPr>
      </w:pPr>
      <w:r>
        <w:rPr>
          <w:rFonts w:hint="eastAsia"/>
          <w:szCs w:val="21"/>
          <w:lang w:eastAsia="zh-CN"/>
        </w:rPr>
        <w:t>开户行：</w:t>
      </w:r>
      <w:r>
        <w:rPr>
          <w:rFonts w:hint="eastAsia" w:asciiTheme="majorEastAsia" w:hAnsiTheme="majorEastAsia" w:eastAsiaTheme="majorEastAsia"/>
          <w:lang w:eastAsia="zh-CN"/>
        </w:rPr>
        <w:t>兴业银行漳州古雷支行</w:t>
      </w:r>
      <w:r>
        <w:rPr>
          <w:rFonts w:hint="eastAsia"/>
          <w:szCs w:val="21"/>
          <w:lang w:eastAsia="zh-CN"/>
        </w:rPr>
        <w:t xml:space="preserve">                  开户行：</w:t>
      </w:r>
      <w:r>
        <w:rPr>
          <w:szCs w:val="21"/>
          <w:lang w:eastAsia="zh-CN"/>
        </w:rPr>
        <w:t xml:space="preserve"> </w:t>
      </w:r>
      <w:r>
        <w:rPr>
          <w:rFonts w:hint="eastAsia" w:cs="宋体" w:asciiTheme="majorEastAsia" w:hAnsiTheme="majorEastAsia" w:eastAsiaTheme="majorEastAsia"/>
          <w:lang w:eastAsia="zh-CN"/>
        </w:rPr>
        <w:t>中国银行漳州古雷经济开发区支行</w:t>
      </w:r>
    </w:p>
    <w:p w14:paraId="7E948667">
      <w:pPr>
        <w:spacing w:line="360" w:lineRule="auto"/>
        <w:ind w:left="1038" w:right="-147" w:rightChars="-67" w:hanging="1038" w:hangingChars="472"/>
        <w:rPr>
          <w:rFonts w:hint="eastAsia" w:cs="宋体" w:asciiTheme="majorEastAsia" w:hAnsiTheme="majorEastAsia" w:eastAsiaTheme="majorEastAsia"/>
          <w:lang w:eastAsia="zh-CN"/>
        </w:rPr>
      </w:pPr>
      <w:r>
        <w:rPr>
          <w:rFonts w:hint="eastAsia"/>
          <w:szCs w:val="21"/>
          <w:lang w:eastAsia="zh-CN"/>
        </w:rPr>
        <w:t>帐</w:t>
      </w:r>
      <w:r>
        <w:rPr>
          <w:szCs w:val="21"/>
          <w:lang w:eastAsia="zh-CN"/>
        </w:rPr>
        <w:t xml:space="preserve">  </w:t>
      </w:r>
      <w:r>
        <w:rPr>
          <w:rFonts w:hint="eastAsia"/>
          <w:szCs w:val="21"/>
          <w:lang w:eastAsia="zh-CN"/>
        </w:rPr>
        <w:t xml:space="preserve">号： </w:t>
      </w:r>
      <w:r>
        <w:rPr>
          <w:rFonts w:asciiTheme="majorEastAsia" w:hAnsiTheme="majorEastAsia" w:eastAsiaTheme="majorEastAsia"/>
          <w:lang w:eastAsia="zh-CN"/>
        </w:rPr>
        <w:t>162070100100021071</w:t>
      </w:r>
      <w:r>
        <w:rPr>
          <w:rFonts w:hint="eastAsia"/>
          <w:szCs w:val="21"/>
          <w:lang w:eastAsia="zh-CN"/>
        </w:rPr>
        <w:t xml:space="preserve">                   帐</w:t>
      </w:r>
      <w:r>
        <w:rPr>
          <w:szCs w:val="21"/>
          <w:lang w:eastAsia="zh-CN"/>
        </w:rPr>
        <w:t xml:space="preserve">  </w:t>
      </w:r>
      <w:r>
        <w:rPr>
          <w:rFonts w:hint="eastAsia"/>
          <w:szCs w:val="21"/>
          <w:lang w:eastAsia="zh-CN"/>
        </w:rPr>
        <w:t xml:space="preserve">号： </w:t>
      </w:r>
      <w:r>
        <w:rPr>
          <w:rFonts w:hint="eastAsia" w:cs="宋体" w:asciiTheme="majorEastAsia" w:hAnsiTheme="majorEastAsia" w:eastAsiaTheme="majorEastAsia"/>
          <w:lang w:eastAsia="zh-CN"/>
        </w:rPr>
        <w:t>406574816628</w:t>
      </w:r>
    </w:p>
    <w:p w14:paraId="5E40211E">
      <w:pPr>
        <w:spacing w:line="360" w:lineRule="auto"/>
        <w:ind w:left="1038" w:right="-147" w:rightChars="-67" w:hanging="1038" w:hangingChars="472"/>
        <w:rPr>
          <w:rFonts w:hint="eastAsia" w:cs="宋体" w:asciiTheme="majorEastAsia" w:hAnsiTheme="majorEastAsia" w:eastAsiaTheme="majorEastAsia"/>
          <w:lang w:eastAsia="zh-CN"/>
        </w:rPr>
      </w:pPr>
      <w:r>
        <w:rPr>
          <w:rFonts w:hint="eastAsia" w:cs="宋体" w:asciiTheme="majorEastAsia" w:hAnsiTheme="majorEastAsia" w:eastAsiaTheme="majorEastAsia"/>
          <w:lang w:eastAsia="zh-CN"/>
        </w:rPr>
        <w:t>税  号： 91350600717866709A                   税  号： 91350600MA2YNG3G0P</w:t>
      </w:r>
    </w:p>
    <w:p w14:paraId="60D247AD">
      <w:pPr>
        <w:rPr>
          <w:sz w:val="36"/>
        </w:rPr>
      </w:pPr>
      <w:r>
        <w:rPr>
          <w:rFonts w:hint="eastAsia"/>
          <w:szCs w:val="21"/>
          <w:lang w:eastAsia="zh-CN"/>
        </w:rPr>
        <w:t>电</w:t>
      </w:r>
      <w:r>
        <w:rPr>
          <w:szCs w:val="21"/>
          <w:lang w:eastAsia="zh-CN"/>
        </w:rPr>
        <w:t xml:space="preserve">  </w:t>
      </w:r>
      <w:r>
        <w:rPr>
          <w:rFonts w:hint="eastAsia"/>
          <w:szCs w:val="21"/>
          <w:lang w:eastAsia="zh-CN"/>
        </w:rPr>
        <w:t xml:space="preserve">话： </w:t>
      </w:r>
      <w:r>
        <w:rPr>
          <w:rFonts w:hint="eastAsia" w:asciiTheme="majorEastAsia" w:hAnsiTheme="majorEastAsia" w:eastAsiaTheme="majorEastAsia"/>
        </w:rPr>
        <w:t>0596-6311083</w:t>
      </w:r>
      <w:r>
        <w:rPr>
          <w:rFonts w:hint="eastAsia"/>
          <w:szCs w:val="21"/>
          <w:lang w:eastAsia="zh-CN"/>
        </w:rPr>
        <w:t xml:space="preserve">                         电</w:t>
      </w:r>
      <w:r>
        <w:rPr>
          <w:szCs w:val="21"/>
          <w:lang w:eastAsia="zh-CN"/>
        </w:rPr>
        <w:t xml:space="preserve">  </w:t>
      </w:r>
      <w:r>
        <w:rPr>
          <w:rFonts w:hint="eastAsia"/>
          <w:szCs w:val="21"/>
          <w:lang w:eastAsia="zh-CN"/>
        </w:rPr>
        <w:t>话：</w:t>
      </w:r>
      <w:r>
        <w:rPr>
          <w:rFonts w:hint="eastAsia" w:cs="宋体" w:asciiTheme="majorEastAsia" w:hAnsiTheme="majorEastAsia" w:eastAsiaTheme="majorEastAsia"/>
          <w:lang w:eastAsia="zh-CN"/>
        </w:rPr>
        <w:t xml:space="preserve"> 0596-3890083</w:t>
      </w:r>
    </w:p>
    <w:p w14:paraId="7B306033">
      <w:pPr>
        <w:spacing w:line="360" w:lineRule="auto"/>
        <w:ind w:right="-147" w:rightChars="-67"/>
        <w:rPr>
          <w:szCs w:val="21"/>
          <w:lang w:eastAsia="zh-CN"/>
        </w:rPr>
      </w:pPr>
    </w:p>
    <w:tbl>
      <w:tblPr>
        <w:tblStyle w:val="8"/>
        <w:tblW w:w="97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1"/>
      </w:tblGrid>
      <w:tr w14:paraId="2B0A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781" w:type="dxa"/>
            <w:vAlign w:val="center"/>
          </w:tcPr>
          <w:p w14:paraId="057C2EDD">
            <w:pPr>
              <w:spacing w:line="360" w:lineRule="auto"/>
              <w:ind w:firstLine="720" w:firstLineChars="300"/>
              <w:jc w:val="both"/>
              <w:rPr>
                <w:rFonts w:asciiTheme="majorEastAsia" w:hAnsiTheme="majorEastAsia" w:eastAsiaTheme="majorEastAsia"/>
                <w:sz w:val="24"/>
                <w:lang w:eastAsia="zh-CN"/>
              </w:rPr>
            </w:pPr>
          </w:p>
        </w:tc>
      </w:tr>
      <w:tr w14:paraId="71EFE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jc w:val="center"/>
        </w:trPr>
        <w:tc>
          <w:tcPr>
            <w:tcW w:w="9781" w:type="dxa"/>
            <w:vAlign w:val="center"/>
          </w:tcPr>
          <w:p w14:paraId="44B72483">
            <w:pPr>
              <w:spacing w:line="360" w:lineRule="auto"/>
              <w:ind w:right="-147" w:rightChars="-67"/>
              <w:jc w:val="both"/>
              <w:rPr>
                <w:rFonts w:cs="Arial"/>
                <w:b/>
                <w:sz w:val="28"/>
                <w:szCs w:val="28"/>
                <w:lang w:eastAsia="zh-CN"/>
              </w:rPr>
            </w:pPr>
            <w:r>
              <w:rPr>
                <w:rFonts w:hint="eastAsia" w:cs="Arial"/>
                <w:b/>
                <w:sz w:val="28"/>
                <w:szCs w:val="28"/>
                <w:lang w:eastAsia="zh-CN"/>
              </w:rPr>
              <w:t>乙方</w:t>
            </w:r>
            <w:r>
              <w:rPr>
                <w:rFonts w:cs="Arial"/>
                <w:b/>
                <w:sz w:val="28"/>
                <w:szCs w:val="28"/>
                <w:lang w:eastAsia="zh-CN"/>
              </w:rPr>
              <w:t>：</w:t>
            </w:r>
            <w:r>
              <w:rPr>
                <w:rFonts w:hint="eastAsia" w:cs="Arial"/>
                <w:b/>
                <w:sz w:val="28"/>
                <w:szCs w:val="28"/>
                <w:lang w:eastAsia="zh-CN"/>
              </w:rPr>
              <w:t xml:space="preserve">                                    </w:t>
            </w:r>
          </w:p>
          <w:p w14:paraId="386E42C7">
            <w:pPr>
              <w:spacing w:line="360" w:lineRule="auto"/>
              <w:ind w:right="-147" w:rightChars="-67"/>
              <w:jc w:val="both"/>
              <w:rPr>
                <w:szCs w:val="21"/>
                <w:lang w:eastAsia="zh-CN"/>
              </w:rPr>
            </w:pPr>
            <w:r>
              <w:rPr>
                <w:rFonts w:hint="eastAsia"/>
                <w:szCs w:val="21"/>
                <w:lang w:eastAsia="zh-CN"/>
              </w:rPr>
              <w:t>地</w:t>
            </w:r>
            <w:r>
              <w:rPr>
                <w:szCs w:val="21"/>
                <w:lang w:eastAsia="zh-CN"/>
              </w:rPr>
              <w:t xml:space="preserve">  </w:t>
            </w:r>
            <w:r>
              <w:rPr>
                <w:rFonts w:hint="eastAsia"/>
                <w:szCs w:val="21"/>
                <w:lang w:eastAsia="zh-CN"/>
              </w:rPr>
              <w:t>址：</w:t>
            </w:r>
            <w:r>
              <w:rPr>
                <w:szCs w:val="21"/>
                <w:lang w:eastAsia="zh-CN"/>
              </w:rPr>
              <w:t xml:space="preserve"> </w:t>
            </w:r>
          </w:p>
          <w:p w14:paraId="4F507709">
            <w:pPr>
              <w:spacing w:line="360" w:lineRule="auto"/>
              <w:ind w:left="1038" w:right="-147" w:rightChars="-67" w:hanging="1038" w:hangingChars="472"/>
              <w:jc w:val="both"/>
              <w:rPr>
                <w:szCs w:val="21"/>
                <w:lang w:eastAsia="zh-CN"/>
              </w:rPr>
            </w:pPr>
            <w:r>
              <w:rPr>
                <w:rFonts w:hint="eastAsia"/>
                <w:szCs w:val="21"/>
                <w:lang w:eastAsia="zh-CN"/>
              </w:rPr>
              <w:t>开户行：</w:t>
            </w:r>
          </w:p>
          <w:p w14:paraId="5A2332E2">
            <w:pPr>
              <w:spacing w:line="360" w:lineRule="auto"/>
              <w:ind w:right="-147" w:rightChars="-67"/>
              <w:jc w:val="both"/>
              <w:rPr>
                <w:szCs w:val="21"/>
                <w:lang w:eastAsia="zh-CN"/>
              </w:rPr>
            </w:pPr>
            <w:r>
              <w:rPr>
                <w:rFonts w:hint="eastAsia"/>
                <w:szCs w:val="21"/>
                <w:lang w:eastAsia="zh-CN"/>
              </w:rPr>
              <w:t>帐</w:t>
            </w:r>
            <w:r>
              <w:rPr>
                <w:szCs w:val="21"/>
                <w:lang w:eastAsia="zh-CN"/>
              </w:rPr>
              <w:t xml:space="preserve">  </w:t>
            </w:r>
            <w:r>
              <w:rPr>
                <w:rFonts w:hint="eastAsia"/>
                <w:szCs w:val="21"/>
                <w:lang w:eastAsia="zh-CN"/>
              </w:rPr>
              <w:t xml:space="preserve">号：  </w:t>
            </w:r>
          </w:p>
          <w:p w14:paraId="66A4142D">
            <w:pPr>
              <w:spacing w:line="360" w:lineRule="auto"/>
              <w:ind w:right="-147" w:rightChars="-67"/>
              <w:jc w:val="both"/>
              <w:rPr>
                <w:lang w:eastAsia="zh-CN"/>
              </w:rPr>
            </w:pPr>
            <w:r>
              <w:rPr>
                <w:rFonts w:hint="eastAsia"/>
                <w:szCs w:val="21"/>
                <w:lang w:eastAsia="zh-CN"/>
              </w:rPr>
              <w:t>税</w:t>
            </w:r>
            <w:r>
              <w:rPr>
                <w:szCs w:val="21"/>
                <w:lang w:eastAsia="zh-CN"/>
              </w:rPr>
              <w:t xml:space="preserve">  </w:t>
            </w:r>
            <w:r>
              <w:rPr>
                <w:rFonts w:hint="eastAsia"/>
                <w:szCs w:val="21"/>
                <w:lang w:eastAsia="zh-CN"/>
              </w:rPr>
              <w:t xml:space="preserve">号：  </w:t>
            </w:r>
          </w:p>
          <w:p w14:paraId="10A8DE21">
            <w:pPr>
              <w:spacing w:line="360" w:lineRule="auto"/>
              <w:ind w:right="-147" w:rightChars="-67"/>
              <w:jc w:val="both"/>
            </w:pPr>
            <w:r>
              <w:rPr>
                <w:rFonts w:hint="eastAsia"/>
                <w:szCs w:val="21"/>
                <w:lang w:eastAsia="zh-CN"/>
              </w:rPr>
              <w:t>电</w:t>
            </w:r>
            <w:r>
              <w:rPr>
                <w:szCs w:val="21"/>
                <w:lang w:eastAsia="zh-CN"/>
              </w:rPr>
              <w:t xml:space="preserve">  </w:t>
            </w:r>
            <w:r>
              <w:rPr>
                <w:rFonts w:hint="eastAsia"/>
                <w:szCs w:val="21"/>
                <w:lang w:eastAsia="zh-CN"/>
              </w:rPr>
              <w:t xml:space="preserve">话：  </w:t>
            </w:r>
          </w:p>
          <w:p w14:paraId="68A5D5E3">
            <w:pPr>
              <w:pStyle w:val="11"/>
            </w:pPr>
          </w:p>
          <w:p w14:paraId="7E038D63">
            <w:pPr>
              <w:pStyle w:val="11"/>
            </w:pPr>
          </w:p>
          <w:p w14:paraId="324C6597">
            <w:pPr>
              <w:pStyle w:val="11"/>
            </w:pPr>
          </w:p>
          <w:p w14:paraId="64A50EFA">
            <w:pPr>
              <w:pStyle w:val="11"/>
            </w:pPr>
          </w:p>
        </w:tc>
      </w:tr>
    </w:tbl>
    <w:p w14:paraId="16925BB6">
      <w:pPr>
        <w:pStyle w:val="11"/>
        <w:spacing w:line="360" w:lineRule="auto"/>
        <w:rPr>
          <w:rFonts w:hint="eastAsia"/>
          <w:b/>
          <w:bCs/>
          <w:sz w:val="30"/>
          <w:szCs w:val="30"/>
        </w:rPr>
        <w:sectPr>
          <w:footerReference r:id="rId3" w:type="default"/>
          <w:pgSz w:w="11910" w:h="16840"/>
          <w:pgMar w:top="993" w:right="1210" w:bottom="1135" w:left="1460" w:header="0" w:footer="551" w:gutter="0"/>
          <w:cols w:space="720" w:num="1"/>
          <w:docGrid w:type="lines" w:linePitch="312" w:charSpace="0"/>
        </w:sectPr>
      </w:pPr>
    </w:p>
    <w:p w14:paraId="5BC04CF9">
      <w:pPr>
        <w:pStyle w:val="4"/>
        <w:ind w:right="-662" w:rightChars="-301"/>
        <w:rPr>
          <w:rFonts w:hint="default" w:ascii="Times New Roman"/>
          <w:b/>
          <w:bCs/>
          <w:lang w:val="en-US" w:eastAsia="zh-CN"/>
        </w:rPr>
      </w:pPr>
      <w:r>
        <w:rPr>
          <w:rFonts w:hint="eastAsia" w:ascii="Times New Roman"/>
          <w:b/>
          <w:bCs/>
          <w:lang w:val="en-US" w:eastAsia="zh-CN"/>
        </w:rPr>
        <w:t>附件1：</w:t>
      </w:r>
    </w:p>
    <w:tbl>
      <w:tblPr>
        <w:tblStyle w:val="7"/>
        <w:tblW w:w="15253" w:type="dxa"/>
        <w:tblInd w:w="-2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6"/>
        <w:gridCol w:w="894"/>
        <w:gridCol w:w="1120"/>
        <w:gridCol w:w="1590"/>
        <w:gridCol w:w="1183"/>
        <w:gridCol w:w="1127"/>
        <w:gridCol w:w="1230"/>
        <w:gridCol w:w="1078"/>
        <w:gridCol w:w="795"/>
        <w:gridCol w:w="1226"/>
        <w:gridCol w:w="910"/>
        <w:gridCol w:w="994"/>
        <w:gridCol w:w="995"/>
        <w:gridCol w:w="977"/>
        <w:gridCol w:w="708"/>
      </w:tblGrid>
      <w:tr w14:paraId="446E4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5253"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5464">
            <w:pPr>
              <w:keepNext w:val="0"/>
              <w:keepLines w:val="0"/>
              <w:widowControl/>
              <w:suppressLineNumbers w:val="0"/>
              <w:jc w:val="center"/>
              <w:textAlignment w:val="center"/>
              <w:rPr>
                <w:rFonts w:ascii="Malgun Gothic" w:hAnsi="Malgun Gothic" w:eastAsia="Malgun Gothic" w:cs="Malgun Gothic"/>
                <w:b/>
                <w:bCs/>
                <w:i w:val="0"/>
                <w:iCs w:val="0"/>
                <w:color w:val="000000"/>
                <w:sz w:val="32"/>
                <w:szCs w:val="32"/>
                <w:u w:val="none"/>
              </w:rPr>
            </w:pPr>
            <w:r>
              <w:rPr>
                <w:rFonts w:hint="eastAsia" w:ascii="Malgun Gothic" w:hAnsi="Malgun Gothic" w:eastAsia="Malgun Gothic" w:cs="Malgun Gothic"/>
                <w:b/>
                <w:bCs/>
                <w:i w:val="0"/>
                <w:iCs w:val="0"/>
                <w:color w:val="000000"/>
                <w:kern w:val="0"/>
                <w:sz w:val="32"/>
                <w:szCs w:val="32"/>
                <w:u w:val="none"/>
                <w:lang w:val="en-US" w:eastAsia="zh-CN" w:bidi="ar"/>
              </w:rPr>
              <w:t>2026-2027</w:t>
            </w:r>
            <w:r>
              <w:rPr>
                <w:rStyle w:val="12"/>
                <w:lang w:val="en-US" w:eastAsia="zh-CN" w:bidi="ar"/>
              </w:rPr>
              <w:t>年环境空气中硫化氢外委分析样品项目清单</w:t>
            </w:r>
          </w:p>
        </w:tc>
      </w:tr>
      <w:tr w14:paraId="166ED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26" w:type="dxa"/>
            <w:tcBorders>
              <w:top w:val="single" w:color="000000" w:sz="4" w:space="0"/>
              <w:left w:val="single" w:color="000000" w:sz="4" w:space="0"/>
              <w:bottom w:val="single" w:color="000000" w:sz="4" w:space="0"/>
              <w:right w:val="single" w:color="000000" w:sz="4" w:space="0"/>
            </w:tcBorders>
            <w:shd w:val="clear" w:color="auto" w:fill="D8E4BC"/>
            <w:noWrap/>
            <w:vAlign w:val="center"/>
          </w:tcPr>
          <w:p w14:paraId="6BE1080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8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62450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13"/>
                <w:lang w:val="en-US" w:eastAsia="zh-CN" w:bidi="ar"/>
              </w:rPr>
              <w:t>物类别</w:t>
            </w:r>
          </w:p>
        </w:tc>
        <w:tc>
          <w:tcPr>
            <w:tcW w:w="112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45E8EF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排放口</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13"/>
                <w:lang w:val="en-US" w:eastAsia="zh-CN" w:bidi="ar"/>
              </w:rPr>
              <w:t>名称</w:t>
            </w:r>
          </w:p>
        </w:tc>
        <w:tc>
          <w:tcPr>
            <w:tcW w:w="159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99D08C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监测内容</w:t>
            </w:r>
          </w:p>
        </w:tc>
        <w:tc>
          <w:tcPr>
            <w:tcW w:w="1183"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7231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污染物</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13"/>
                <w:lang w:val="en-US" w:eastAsia="zh-CN" w:bidi="ar"/>
              </w:rPr>
              <w:t>名称</w:t>
            </w:r>
          </w:p>
        </w:tc>
        <w:tc>
          <w:tcPr>
            <w:tcW w:w="112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7074F7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许可排放浓度限值</w:t>
            </w:r>
          </w:p>
        </w:tc>
        <w:tc>
          <w:tcPr>
            <w:tcW w:w="123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64C4B2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监测方法</w:t>
            </w:r>
          </w:p>
        </w:tc>
        <w:tc>
          <w:tcPr>
            <w:tcW w:w="107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61F3F6E">
            <w:pPr>
              <w:keepNext w:val="0"/>
              <w:keepLines w:val="0"/>
              <w:widowControl/>
              <w:suppressLineNumbers w:val="0"/>
              <w:jc w:val="center"/>
              <w:textAlignment w:val="center"/>
              <w:rPr>
                <w:rStyle w:val="13"/>
                <w:lang w:val="en-US" w:eastAsia="zh-CN" w:bidi="ar"/>
              </w:rPr>
            </w:pPr>
            <w:r>
              <w:rPr>
                <w:rStyle w:val="13"/>
                <w:lang w:val="en-US" w:eastAsia="zh-CN" w:bidi="ar"/>
              </w:rPr>
              <w:t>监测</w:t>
            </w:r>
          </w:p>
          <w:p w14:paraId="339A19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频次</w:t>
            </w:r>
          </w:p>
        </w:tc>
        <w:tc>
          <w:tcPr>
            <w:tcW w:w="7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618E32C2">
            <w:pPr>
              <w:keepNext w:val="0"/>
              <w:keepLines w:val="0"/>
              <w:widowControl/>
              <w:suppressLineNumbers w:val="0"/>
              <w:jc w:val="center"/>
              <w:textAlignment w:val="center"/>
              <w:rPr>
                <w:rStyle w:val="13"/>
                <w:lang w:val="en-US" w:eastAsia="zh-CN" w:bidi="ar"/>
              </w:rPr>
            </w:pPr>
            <w:r>
              <w:rPr>
                <w:rStyle w:val="13"/>
                <w:lang w:val="en-US" w:eastAsia="zh-CN" w:bidi="ar"/>
              </w:rPr>
              <w:t>采样</w:t>
            </w:r>
          </w:p>
          <w:p w14:paraId="54E0AB8C">
            <w:pPr>
              <w:keepNext w:val="0"/>
              <w:keepLines w:val="0"/>
              <w:widowControl/>
              <w:suppressLineNumbers w:val="0"/>
              <w:ind w:left="-220" w:leftChars="-100" w:right="-299" w:rightChars="-136" w:firstLine="0" w:firstLineChars="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点位（</w:t>
            </w:r>
            <w:r>
              <w:rPr>
                <w:rStyle w:val="13"/>
                <w:rFonts w:hint="eastAsia"/>
                <w:lang w:val="en-US" w:eastAsia="zh-CN" w:bidi="ar"/>
              </w:rPr>
              <w:t>处</w:t>
            </w:r>
            <w:r>
              <w:rPr>
                <w:rStyle w:val="13"/>
                <w:lang w:val="en-US" w:eastAsia="zh-CN" w:bidi="ar"/>
              </w:rPr>
              <w:t>）</w:t>
            </w:r>
          </w:p>
        </w:tc>
        <w:tc>
          <w:tcPr>
            <w:tcW w:w="1226"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5A228632">
            <w:pPr>
              <w:keepNext w:val="0"/>
              <w:keepLines w:val="0"/>
              <w:widowControl/>
              <w:suppressLineNumbers w:val="0"/>
              <w:ind w:left="-136" w:leftChars="-62" w:right="-150" w:rightChars="-68" w:firstLine="35" w:firstLineChars="16"/>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单点单次采样样品组数，每个样品间隔</w:t>
            </w:r>
            <w:r>
              <w:rPr>
                <w:rFonts w:hint="default" w:ascii="Times New Roman" w:hAnsi="Times New Roman" w:eastAsia="宋体" w:cs="Times New Roman"/>
                <w:i w:val="0"/>
                <w:iCs w:val="0"/>
                <w:color w:val="000000"/>
                <w:kern w:val="0"/>
                <w:sz w:val="22"/>
                <w:szCs w:val="22"/>
                <w:u w:val="none"/>
                <w:lang w:val="en-US" w:eastAsia="zh-CN" w:bidi="ar"/>
              </w:rPr>
              <w:t>2h</w:t>
            </w:r>
            <w:r>
              <w:rPr>
                <w:rStyle w:val="13"/>
                <w:lang w:val="en-US" w:eastAsia="zh-CN" w:bidi="ar"/>
              </w:rPr>
              <w:t>（组）</w:t>
            </w:r>
          </w:p>
        </w:tc>
        <w:tc>
          <w:tcPr>
            <w:tcW w:w="910"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174869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外委</w:t>
            </w:r>
          </w:p>
          <w:p w14:paraId="026EF3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频次（次）</w:t>
            </w:r>
          </w:p>
        </w:tc>
        <w:tc>
          <w:tcPr>
            <w:tcW w:w="994"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2F5515DA">
            <w:pPr>
              <w:keepNext w:val="0"/>
              <w:keepLines w:val="0"/>
              <w:widowControl/>
              <w:suppressLineNumbers w:val="0"/>
              <w:jc w:val="center"/>
              <w:textAlignment w:val="center"/>
              <w:rPr>
                <w:rStyle w:val="13"/>
                <w:lang w:val="en-US" w:eastAsia="zh-CN" w:bidi="ar"/>
              </w:rPr>
            </w:pPr>
            <w:r>
              <w:rPr>
                <w:rStyle w:val="13"/>
                <w:rFonts w:hint="eastAsia"/>
                <w:lang w:val="en-US" w:eastAsia="zh-CN" w:bidi="ar"/>
              </w:rPr>
              <w:t>暂估</w:t>
            </w:r>
          </w:p>
          <w:p w14:paraId="3F2FBC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总数</w:t>
            </w:r>
          </w:p>
          <w:p w14:paraId="34B588A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w:t>
            </w:r>
            <w:r>
              <w:rPr>
                <w:rFonts w:hint="eastAsia" w:ascii="宋体" w:hAnsi="宋体" w:eastAsia="宋体" w:cs="宋体"/>
                <w:i w:val="0"/>
                <w:iCs w:val="0"/>
                <w:color w:val="000000"/>
                <w:kern w:val="0"/>
                <w:sz w:val="22"/>
                <w:szCs w:val="22"/>
                <w:u w:val="none"/>
                <w:lang w:val="en-US" w:eastAsia="zh-CN" w:bidi="ar"/>
              </w:rPr>
              <w:t>个</w:t>
            </w:r>
            <w:r>
              <w:rPr>
                <w:rStyle w:val="13"/>
                <w:lang w:val="en-US" w:eastAsia="zh-CN" w:bidi="ar"/>
              </w:rPr>
              <w:t>）</w:t>
            </w:r>
          </w:p>
        </w:tc>
        <w:tc>
          <w:tcPr>
            <w:tcW w:w="995"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6D621E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w:t>
            </w:r>
          </w:p>
          <w:p w14:paraId="49A183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单价</w:t>
            </w:r>
          </w:p>
          <w:p w14:paraId="4D1CFCD3">
            <w:pPr>
              <w:keepNext w:val="0"/>
              <w:keepLines w:val="0"/>
              <w:widowControl/>
              <w:suppressLineNumbers w:val="0"/>
              <w:ind w:left="-139" w:leftChars="-63" w:right="-167" w:rightChars="-76"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（元/个）</w:t>
            </w:r>
          </w:p>
        </w:tc>
        <w:tc>
          <w:tcPr>
            <w:tcW w:w="977"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03A6D4F4">
            <w:pPr>
              <w:keepNext w:val="0"/>
              <w:keepLines w:val="0"/>
              <w:widowControl/>
              <w:suppressLineNumbers w:val="0"/>
              <w:jc w:val="center"/>
              <w:textAlignment w:val="center"/>
              <w:rPr>
                <w:rStyle w:val="13"/>
                <w:lang w:val="en-US" w:eastAsia="zh-CN" w:bidi="ar"/>
              </w:rPr>
            </w:pPr>
            <w:r>
              <w:rPr>
                <w:rStyle w:val="13"/>
                <w:rFonts w:hint="eastAsia"/>
                <w:lang w:val="en-US" w:eastAsia="zh-CN" w:bidi="ar"/>
              </w:rPr>
              <w:t>暂</w:t>
            </w:r>
            <w:r>
              <w:rPr>
                <w:rStyle w:val="13"/>
                <w:lang w:val="en-US" w:eastAsia="zh-CN" w:bidi="ar"/>
              </w:rPr>
              <w:t>估</w:t>
            </w:r>
          </w:p>
          <w:p w14:paraId="5CDAEAA3">
            <w:pPr>
              <w:keepNext w:val="0"/>
              <w:keepLines w:val="0"/>
              <w:widowControl/>
              <w:suppressLineNumbers w:val="0"/>
              <w:jc w:val="center"/>
              <w:textAlignment w:val="center"/>
              <w:rPr>
                <w:rStyle w:val="13"/>
                <w:lang w:val="en-US" w:eastAsia="zh-CN" w:bidi="ar"/>
              </w:rPr>
            </w:pPr>
            <w:r>
              <w:rPr>
                <w:rStyle w:val="13"/>
                <w:lang w:val="en-US" w:eastAsia="zh-CN" w:bidi="ar"/>
              </w:rPr>
              <w:t>总价</w:t>
            </w:r>
          </w:p>
          <w:p w14:paraId="41CC155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Style w:val="13"/>
                <w:lang w:val="en-US" w:eastAsia="zh-CN" w:bidi="ar"/>
              </w:rPr>
              <w:t>（</w:t>
            </w:r>
            <w:r>
              <w:rPr>
                <w:rStyle w:val="13"/>
                <w:rFonts w:hint="eastAsia"/>
                <w:lang w:val="en-US" w:eastAsia="zh-CN" w:bidi="ar"/>
              </w:rPr>
              <w:t>元）</w:t>
            </w:r>
          </w:p>
        </w:tc>
        <w:tc>
          <w:tcPr>
            <w:tcW w:w="708" w:type="dxa"/>
            <w:tcBorders>
              <w:top w:val="single" w:color="000000" w:sz="4" w:space="0"/>
              <w:left w:val="single" w:color="000000" w:sz="4" w:space="0"/>
              <w:bottom w:val="single" w:color="000000" w:sz="4" w:space="0"/>
              <w:right w:val="single" w:color="000000" w:sz="4" w:space="0"/>
            </w:tcBorders>
            <w:shd w:val="clear" w:color="auto" w:fill="D8E4BC"/>
            <w:vAlign w:val="center"/>
          </w:tcPr>
          <w:p w14:paraId="349548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厂区</w:t>
            </w:r>
          </w:p>
        </w:tc>
      </w:tr>
      <w:tr w14:paraId="2C8B4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73F3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E2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1B45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13"/>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3BE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13"/>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13"/>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13"/>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13"/>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13"/>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3F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Style w:val="13"/>
                <w:lang w:val="en-US" w:eastAsia="zh-CN" w:bidi="ar"/>
              </w:rPr>
              <w:t>硫化</w:t>
            </w:r>
            <w:r>
              <w:rPr>
                <w:rFonts w:hint="eastAsia" w:ascii="宋体" w:hAnsi="宋体" w:eastAsia="宋体" w:cs="宋体"/>
                <w:i w:val="0"/>
                <w:iCs w:val="0"/>
                <w:color w:val="000000"/>
                <w:kern w:val="0"/>
                <w:sz w:val="22"/>
                <w:szCs w:val="22"/>
                <w:u w:val="none"/>
                <w:lang w:val="en-US" w:eastAsia="zh-CN" w:bidi="ar"/>
              </w:rPr>
              <w:t>氢、</w:t>
            </w:r>
          </w:p>
          <w:p w14:paraId="2642510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2F07">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9AF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54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13"/>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13"/>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56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25F4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83E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431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31C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BA89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624B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PX</w:t>
            </w:r>
          </w:p>
        </w:tc>
      </w:tr>
      <w:tr w14:paraId="66ED2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397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CAC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废气</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BDF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w:t>
            </w:r>
            <w:r>
              <w:rPr>
                <w:rStyle w:val="13"/>
                <w:lang w:val="en-US" w:eastAsia="zh-CN" w:bidi="ar"/>
              </w:rPr>
              <w:t>界</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16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按照《</w:t>
            </w:r>
            <w:r>
              <w:rPr>
                <w:rFonts w:hint="default" w:ascii="Times New Roman" w:hAnsi="Times New Roman" w:eastAsia="宋体" w:cs="Times New Roman"/>
                <w:i w:val="0"/>
                <w:iCs w:val="0"/>
                <w:color w:val="000000"/>
                <w:kern w:val="0"/>
                <w:sz w:val="22"/>
                <w:szCs w:val="22"/>
                <w:u w:val="none"/>
                <w:lang w:val="en-US" w:eastAsia="zh-CN" w:bidi="ar"/>
              </w:rPr>
              <w:t xml:space="preserve">HJ/T 55-2000 </w:t>
            </w:r>
            <w:r>
              <w:rPr>
                <w:rStyle w:val="13"/>
                <w:lang w:val="en-US" w:eastAsia="zh-CN" w:bidi="ar"/>
              </w:rPr>
              <w:t>大</w:t>
            </w:r>
            <w:r>
              <w:rPr>
                <w:rFonts w:hint="eastAsia" w:ascii="宋体" w:hAnsi="宋体" w:eastAsia="宋体" w:cs="宋体"/>
                <w:i w:val="0"/>
                <w:iCs w:val="0"/>
                <w:color w:val="000000"/>
                <w:kern w:val="0"/>
                <w:sz w:val="22"/>
                <w:szCs w:val="22"/>
                <w:u w:val="none"/>
                <w:lang w:val="en-US" w:eastAsia="zh-CN" w:bidi="ar"/>
              </w:rPr>
              <w:t>气污</w:t>
            </w:r>
            <w:r>
              <w:rPr>
                <w:rStyle w:val="13"/>
                <w:lang w:val="en-US" w:eastAsia="zh-CN" w:bidi="ar"/>
              </w:rPr>
              <w:t>染物无</w:t>
            </w:r>
            <w:r>
              <w:rPr>
                <w:rFonts w:hint="eastAsia" w:ascii="宋体" w:hAnsi="宋体" w:eastAsia="宋体" w:cs="宋体"/>
                <w:i w:val="0"/>
                <w:iCs w:val="0"/>
                <w:color w:val="000000"/>
                <w:kern w:val="0"/>
                <w:sz w:val="22"/>
                <w:szCs w:val="22"/>
                <w:u w:val="none"/>
                <w:lang w:val="en-US" w:eastAsia="zh-CN" w:bidi="ar"/>
              </w:rPr>
              <w:t>组织</w:t>
            </w:r>
            <w:r>
              <w:rPr>
                <w:rStyle w:val="13"/>
                <w:lang w:val="en-US" w:eastAsia="zh-CN" w:bidi="ar"/>
              </w:rPr>
              <w:t>排放</w:t>
            </w:r>
            <w:r>
              <w:rPr>
                <w:rFonts w:hint="eastAsia" w:ascii="宋体" w:hAnsi="宋体" w:eastAsia="宋体" w:cs="宋体"/>
                <w:i w:val="0"/>
                <w:iCs w:val="0"/>
                <w:color w:val="000000"/>
                <w:kern w:val="0"/>
                <w:sz w:val="22"/>
                <w:szCs w:val="22"/>
                <w:u w:val="none"/>
                <w:lang w:val="en-US" w:eastAsia="zh-CN" w:bidi="ar"/>
              </w:rPr>
              <w:t>监测</w:t>
            </w:r>
            <w:r>
              <w:rPr>
                <w:rStyle w:val="13"/>
                <w:lang w:val="en-US" w:eastAsia="zh-CN" w:bidi="ar"/>
              </w:rPr>
              <w:t>技</w:t>
            </w:r>
            <w:r>
              <w:rPr>
                <w:rFonts w:hint="eastAsia" w:ascii="宋体" w:hAnsi="宋体" w:eastAsia="宋体" w:cs="宋体"/>
                <w:i w:val="0"/>
                <w:iCs w:val="0"/>
                <w:color w:val="000000"/>
                <w:kern w:val="0"/>
                <w:sz w:val="22"/>
                <w:szCs w:val="22"/>
                <w:u w:val="none"/>
                <w:lang w:val="en-US" w:eastAsia="zh-CN" w:bidi="ar"/>
              </w:rPr>
              <w:t>术导则</w:t>
            </w:r>
            <w:r>
              <w:rPr>
                <w:rStyle w:val="13"/>
                <w:lang w:val="en-US" w:eastAsia="zh-CN" w:bidi="ar"/>
              </w:rPr>
              <w:t>》采</w:t>
            </w:r>
            <w:r>
              <w:rPr>
                <w:rFonts w:hint="eastAsia" w:ascii="宋体" w:hAnsi="宋体" w:eastAsia="宋体" w:cs="宋体"/>
                <w:i w:val="0"/>
                <w:iCs w:val="0"/>
                <w:color w:val="000000"/>
                <w:kern w:val="0"/>
                <w:sz w:val="22"/>
                <w:szCs w:val="22"/>
                <w:u w:val="none"/>
                <w:lang w:val="en-US" w:eastAsia="zh-CN" w:bidi="ar"/>
              </w:rPr>
              <w:t>样</w:t>
            </w:r>
          </w:p>
        </w:tc>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2264">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Style w:val="13"/>
                <w:lang w:val="en-US" w:eastAsia="zh-CN" w:bidi="ar"/>
              </w:rPr>
              <w:t>硫化</w:t>
            </w:r>
            <w:r>
              <w:rPr>
                <w:rFonts w:hint="eastAsia" w:ascii="宋体" w:hAnsi="宋体" w:eastAsia="宋体" w:cs="宋体"/>
                <w:i w:val="0"/>
                <w:iCs w:val="0"/>
                <w:color w:val="000000"/>
                <w:kern w:val="0"/>
                <w:sz w:val="22"/>
                <w:szCs w:val="22"/>
                <w:u w:val="none"/>
                <w:lang w:val="en-US" w:eastAsia="zh-CN" w:bidi="ar"/>
              </w:rPr>
              <w:t>氢</w:t>
            </w:r>
            <w:r>
              <w:rPr>
                <w:rStyle w:val="13"/>
                <w:lang w:val="en-US" w:eastAsia="zh-CN" w:bidi="ar"/>
              </w:rPr>
              <w:t>、</w:t>
            </w:r>
            <w:r>
              <w:rPr>
                <w:rFonts w:hint="default" w:ascii="Times New Roman" w:hAnsi="Times New Roman" w:eastAsia="宋体" w:cs="Times New Roman"/>
                <w:i w:val="0"/>
                <w:iCs w:val="0"/>
                <w:color w:val="000000"/>
                <w:kern w:val="0"/>
                <w:sz w:val="22"/>
                <w:szCs w:val="22"/>
                <w:u w:val="none"/>
                <w:lang w:val="en-US" w:eastAsia="zh-CN" w:bidi="ar"/>
              </w:rPr>
              <w:br w:type="textWrapping"/>
            </w:r>
            <w:r>
              <w:rPr>
                <w:rStyle w:val="13"/>
                <w:lang w:val="en-US" w:eastAsia="zh-CN" w:bidi="ar"/>
              </w:rPr>
              <w:t>甲硫醇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1308">
            <w:pPr>
              <w:keepNext w:val="0"/>
              <w:keepLines w:val="0"/>
              <w:widowControl/>
              <w:suppressLineNumbers w:val="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≤0.06mg/m³</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0C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HJ 1444-2026</w:t>
            </w:r>
          </w:p>
        </w:tc>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6EE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r>
              <w:rPr>
                <w:rStyle w:val="13"/>
                <w:lang w:val="en-US" w:eastAsia="zh-CN" w:bidi="ar"/>
              </w:rPr>
              <w:t>次</w:t>
            </w:r>
            <w:r>
              <w:rPr>
                <w:rFonts w:hint="default" w:ascii="Times New Roman" w:hAnsi="Times New Roman" w:eastAsia="宋体" w:cs="Times New Roman"/>
                <w:i w:val="0"/>
                <w:iCs w:val="0"/>
                <w:color w:val="000000"/>
                <w:kern w:val="0"/>
                <w:sz w:val="22"/>
                <w:szCs w:val="22"/>
                <w:u w:val="none"/>
                <w:lang w:val="en-US" w:eastAsia="zh-CN" w:bidi="ar"/>
              </w:rPr>
              <w:t>/</w:t>
            </w:r>
            <w:r>
              <w:rPr>
                <w:rStyle w:val="13"/>
                <w:lang w:val="en-US" w:eastAsia="zh-CN" w:bidi="ar"/>
              </w:rPr>
              <w:t>季度</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935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64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209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8EA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D4B6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D3F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EC3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PTA</w:t>
            </w:r>
          </w:p>
        </w:tc>
      </w:tr>
    </w:tbl>
    <w:p w14:paraId="7620B876">
      <w:pPr>
        <w:pStyle w:val="11"/>
        <w:spacing w:line="360" w:lineRule="auto"/>
        <w:rPr>
          <w:rFonts w:hint="eastAsia"/>
          <w:b/>
          <w:bCs/>
          <w:sz w:val="30"/>
          <w:szCs w:val="30"/>
        </w:rPr>
        <w:sectPr>
          <w:pgSz w:w="16840" w:h="11910" w:orient="landscape"/>
          <w:pgMar w:top="1460" w:right="993" w:bottom="1210" w:left="1135" w:header="0" w:footer="551" w:gutter="0"/>
          <w:cols w:space="720" w:num="1"/>
          <w:docGrid w:type="lines" w:linePitch="312" w:charSpace="0"/>
        </w:sectPr>
      </w:pPr>
    </w:p>
    <w:p w14:paraId="7365CD06">
      <w:pPr>
        <w:pStyle w:val="11"/>
        <w:spacing w:line="360" w:lineRule="auto"/>
        <w:rPr>
          <w:b/>
          <w:sz w:val="30"/>
          <w:szCs w:val="30"/>
        </w:rPr>
      </w:pPr>
      <w:r>
        <w:rPr>
          <w:rFonts w:hint="eastAsia"/>
          <w:b/>
          <w:bCs/>
          <w:sz w:val="30"/>
          <w:szCs w:val="30"/>
        </w:rPr>
        <w:t>附件</w:t>
      </w:r>
      <w:r>
        <w:rPr>
          <w:b/>
          <w:bCs/>
          <w:sz w:val="30"/>
          <w:szCs w:val="30"/>
        </w:rPr>
        <w:t>2</w:t>
      </w:r>
      <w:r>
        <w:rPr>
          <w:rFonts w:hint="eastAsia"/>
          <w:b/>
          <w:bCs/>
          <w:sz w:val="30"/>
          <w:szCs w:val="30"/>
        </w:rPr>
        <w:t>：</w:t>
      </w:r>
      <w:r>
        <w:rPr>
          <w:b/>
          <w:sz w:val="30"/>
          <w:szCs w:val="30"/>
        </w:rPr>
        <w:t xml:space="preserve"> </w:t>
      </w:r>
    </w:p>
    <w:p w14:paraId="0C18F727">
      <w:pPr>
        <w:pStyle w:val="5"/>
        <w:spacing w:line="240" w:lineRule="atLeast"/>
        <w:jc w:val="center"/>
        <w:rPr>
          <w:rFonts w:ascii="黑体" w:hAnsi="宋体" w:eastAsia="黑体"/>
          <w:b/>
          <w:sz w:val="28"/>
          <w:szCs w:val="28"/>
          <w:lang w:eastAsia="zh-CN"/>
        </w:rPr>
      </w:pPr>
      <w:r>
        <w:rPr>
          <w:rFonts w:hint="eastAsia" w:ascii="黑体" w:hAnsi="宋体" w:eastAsia="黑体"/>
          <w:b/>
          <w:sz w:val="28"/>
          <w:szCs w:val="28"/>
          <w:lang w:eastAsia="zh-CN"/>
        </w:rPr>
        <w:t>安全环保协议书</w:t>
      </w:r>
    </w:p>
    <w:p w14:paraId="6477D0CD">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u w:val="single"/>
          <w:lang w:eastAsia="zh-CN"/>
        </w:rPr>
      </w:pPr>
      <w:r>
        <w:rPr>
          <w:rFonts w:hint="default" w:ascii="Times New Roman" w:hAnsi="Times New Roman" w:eastAsia="宋体" w:cs="Times New Roman"/>
          <w:sz w:val="21"/>
          <w:szCs w:val="21"/>
          <w:lang w:eastAsia="zh-CN"/>
        </w:rPr>
        <w:t>发包单位（以下简称甲方）：</w:t>
      </w:r>
      <w:r>
        <w:rPr>
          <w:rFonts w:hint="default" w:ascii="Times New Roman" w:hAnsi="Times New Roman" w:eastAsia="宋体" w:cs="Times New Roman"/>
          <w:sz w:val="21"/>
          <w:szCs w:val="21"/>
          <w:u w:val="single"/>
          <w:lang w:eastAsia="zh-CN"/>
        </w:rPr>
        <w:t xml:space="preserve"> </w:t>
      </w:r>
      <w:r>
        <w:rPr>
          <w:rFonts w:hint="eastAsia" w:ascii="Times New Roman" w:hAnsi="Times New Roman" w:eastAsia="宋体" w:cs="Times New Roman"/>
          <w:sz w:val="21"/>
          <w:szCs w:val="21"/>
          <w:u w:val="single"/>
          <w:lang w:eastAsia="zh-CN"/>
        </w:rPr>
        <w:t>福建福海创石油化工有限公司、</w:t>
      </w:r>
      <w:r>
        <w:rPr>
          <w:rFonts w:hint="eastAsia" w:ascii="Times New Roman" w:hAnsi="Times New Roman" w:eastAsia="宋体" w:cs="Times New Roman"/>
          <w:sz w:val="21"/>
          <w:szCs w:val="21"/>
          <w:u w:val="single"/>
          <w:lang w:val="en-US" w:eastAsia="zh-CN"/>
        </w:rPr>
        <w:t>腾龙芳烃（漳州）有限公司</w:t>
      </w:r>
      <w:r>
        <w:rPr>
          <w:rFonts w:hint="eastAsia" w:ascii="Times New Roman" w:hAnsi="Times New Roman" w:eastAsia="宋体" w:cs="Times New Roman"/>
          <w:sz w:val="21"/>
          <w:szCs w:val="21"/>
          <w:u w:val="single"/>
          <w:lang w:eastAsia="zh-CN"/>
        </w:rPr>
        <w:t> </w:t>
      </w:r>
      <w:r>
        <w:rPr>
          <w:rFonts w:hint="default" w:ascii="Times New Roman" w:hAnsi="Times New Roman" w:eastAsia="宋体" w:cs="Times New Roman"/>
          <w:sz w:val="21"/>
          <w:szCs w:val="21"/>
          <w:u w:val="single"/>
          <w:lang w:eastAsia="zh-CN"/>
        </w:rPr>
        <w:t xml:space="preserve">     </w:t>
      </w:r>
    </w:p>
    <w:p w14:paraId="6AE882E7">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承包单位（以下简称乙方）：</w:t>
      </w:r>
      <w:r>
        <w:rPr>
          <w:rFonts w:hint="default" w:ascii="Times New Roman" w:hAnsi="Times New Roman" w:eastAsia="宋体" w:cs="Times New Roman"/>
          <w:sz w:val="21"/>
          <w:szCs w:val="21"/>
          <w:u w:val="single"/>
          <w:lang w:eastAsia="zh-CN"/>
        </w:rPr>
        <w:t xml:space="preserve">                                          </w:t>
      </w:r>
      <w:r>
        <w:rPr>
          <w:rFonts w:hint="default" w:ascii="Times New Roman" w:hAnsi="Times New Roman" w:eastAsia="宋体" w:cs="Times New Roman"/>
          <w:sz w:val="21"/>
          <w:szCs w:val="21"/>
          <w:lang w:eastAsia="zh-CN"/>
        </w:rPr>
        <w:t xml:space="preserve">                      </w:t>
      </w:r>
    </w:p>
    <w:p w14:paraId="650148C4">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双方就</w:t>
      </w:r>
      <w:r>
        <w:rPr>
          <w:rFonts w:hint="default" w:ascii="Times New Roman" w:hAnsi="Times New Roman" w:eastAsia="宋体" w:cs="Times New Roman"/>
          <w:sz w:val="21"/>
          <w:szCs w:val="21"/>
          <w:u w:val="single"/>
          <w:lang w:eastAsia="zh-CN"/>
        </w:rPr>
        <w:t xml:space="preserve">           </w:t>
      </w:r>
      <w:r>
        <w:rPr>
          <w:rFonts w:hint="default" w:ascii="Times New Roman" w:hAnsi="Times New Roman" w:eastAsia="宋体" w:cs="Times New Roman"/>
          <w:sz w:val="21"/>
          <w:szCs w:val="21"/>
          <w:lang w:eastAsia="zh-CN"/>
        </w:rPr>
        <w:t>工程/项目签订了</w:t>
      </w:r>
      <w:r>
        <w:rPr>
          <w:rFonts w:hint="default" w:ascii="Times New Roman" w:hAnsi="Times New Roman" w:eastAsia="宋体" w:cs="Times New Roman"/>
          <w:sz w:val="21"/>
          <w:szCs w:val="21"/>
          <w:u w:val="single"/>
          <w:lang w:eastAsia="zh-CN"/>
        </w:rPr>
        <w:t xml:space="preserve">                           </w:t>
      </w:r>
      <w:r>
        <w:rPr>
          <w:rFonts w:hint="default" w:ascii="Times New Roman" w:hAnsi="Times New Roman" w:eastAsia="宋体" w:cs="Times New Roman"/>
          <w:sz w:val="21"/>
          <w:szCs w:val="21"/>
          <w:lang w:eastAsia="zh-CN"/>
        </w:rPr>
        <w:t>合同，为进一步明确甲乙双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4421F1DA">
      <w:pPr>
        <w:keepNext w:val="0"/>
        <w:keepLines w:val="0"/>
        <w:pageBreakBefore w:val="0"/>
        <w:widowControl w:val="0"/>
        <w:kinsoku/>
        <w:wordWrap/>
        <w:overflowPunct/>
        <w:topLinePunct w:val="0"/>
        <w:autoSpaceDE w:val="0"/>
        <w:autoSpaceDN w:val="0"/>
        <w:bidi w:val="0"/>
        <w:adjustRightInd/>
        <w:snapToGrid/>
        <w:spacing w:line="360" w:lineRule="auto"/>
        <w:ind w:left="188" w:hanging="188" w:hangingChars="89"/>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b/>
          <w:sz w:val="21"/>
          <w:szCs w:val="21"/>
          <w:lang w:eastAsia="zh-CN"/>
        </w:rPr>
        <w:t>一、甲方的权利和义务：</w:t>
      </w:r>
    </w:p>
    <w:p w14:paraId="550857F7">
      <w:pPr>
        <w:keepNext w:val="0"/>
        <w:keepLines w:val="0"/>
        <w:pageBreakBefore w:val="0"/>
        <w:widowControl w:val="0"/>
        <w:kinsoku/>
        <w:wordWrap/>
        <w:overflowPunct/>
        <w:topLinePunct w:val="0"/>
        <w:autoSpaceDE w:val="0"/>
        <w:autoSpaceDN w:val="0"/>
        <w:bidi w:val="0"/>
        <w:adjustRightInd/>
        <w:snapToGrid/>
        <w:spacing w:line="360" w:lineRule="auto"/>
        <w:ind w:left="359" w:hanging="359" w:hangingChars="171"/>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1、甲方有权对乙方的资质进行审查，确认其符合且具备进厂条件，方可进厂施工。</w:t>
      </w:r>
    </w:p>
    <w:p w14:paraId="1F3D5F5F">
      <w:pPr>
        <w:keepNext w:val="0"/>
        <w:keepLines w:val="0"/>
        <w:pageBreakBefore w:val="0"/>
        <w:widowControl w:val="0"/>
        <w:kinsoku/>
        <w:wordWrap/>
        <w:overflowPunct/>
        <w:topLinePunct w:val="0"/>
        <w:autoSpaceDE w:val="0"/>
        <w:autoSpaceDN w:val="0"/>
        <w:bidi w:val="0"/>
        <w:adjustRightInd/>
        <w:snapToGrid/>
        <w:spacing w:line="360" w:lineRule="auto"/>
        <w:ind w:left="359" w:hanging="359" w:hangingChars="171"/>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2、甲方有权要求乙方维护好甲方相关的安全环保设施、设备和器材。</w:t>
      </w:r>
    </w:p>
    <w:p w14:paraId="08FE4C5B">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3、甲方有权全程检查乙方施工作业现场，对乙方人员在施工作业中违反有关安全生产规章制度的行为予以制止、纠正和处罚，并发出书面整改通知书；对严重违章的行为立即勒令其停止工作。</w:t>
      </w:r>
    </w:p>
    <w:p w14:paraId="4192EE3B">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4、甲方有权要求乙方制定施工方案，对危险性较大的分项工程，乙方必须制定专项安全环保施工方案，明确组织措施、安全环保措施、技术措施，经甲方各相关管理部门审查合格后方可进行施工作业。</w:t>
      </w:r>
    </w:p>
    <w:p w14:paraId="759E18CE">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5、甲方有权对乙方不服从管理和严重违章者，驱逐出施工现场，列入黑名单。</w:t>
      </w:r>
    </w:p>
    <w:p w14:paraId="69096686">
      <w:pPr>
        <w:keepNext w:val="0"/>
        <w:keepLines w:val="0"/>
        <w:pageBreakBefore w:val="0"/>
        <w:widowControl w:val="0"/>
        <w:kinsoku/>
        <w:wordWrap/>
        <w:overflowPunct/>
        <w:topLinePunct w:val="0"/>
        <w:autoSpaceDE w:val="0"/>
        <w:autoSpaceDN w:val="0"/>
        <w:bidi w:val="0"/>
        <w:adjustRightInd/>
        <w:snapToGrid/>
        <w:spacing w:line="360" w:lineRule="auto"/>
        <w:ind w:left="359" w:hanging="359" w:hangingChars="171"/>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sz w:val="21"/>
          <w:szCs w:val="21"/>
          <w:lang w:eastAsia="zh-CN"/>
        </w:rPr>
        <w:t>6、甲方负责对乙方进行厂级和部门级安全培训教育和考核，考核合格方可办理入厂手续。</w:t>
      </w:r>
    </w:p>
    <w:p w14:paraId="2214D361">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7、甲方负责各装置的工艺处理、退料、置换、吹扫及盲板隔离工作，为本项目提供安全的施工条件。</w:t>
      </w:r>
    </w:p>
    <w:p w14:paraId="217D0B5C">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8、甲方应向乙方提供与乙方作业相关的甲方有毒有害、易燃易爆物品的数据。</w:t>
      </w:r>
    </w:p>
    <w:p w14:paraId="4E3F6077">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9、甲方在开工前必须对乙方进行全面的安全技术及文明施工交底。</w:t>
      </w:r>
    </w:p>
    <w:p w14:paraId="375590EC">
      <w:pPr>
        <w:keepNext w:val="0"/>
        <w:keepLines w:val="0"/>
        <w:pageBreakBefore w:val="0"/>
        <w:widowControl w:val="0"/>
        <w:tabs>
          <w:tab w:val="left" w:pos="360"/>
          <w:tab w:val="left" w:pos="84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b/>
          <w:sz w:val="21"/>
          <w:szCs w:val="21"/>
          <w:lang w:eastAsia="zh-CN"/>
        </w:rPr>
        <w:t>二、乙方的权利和义务：</w:t>
      </w:r>
    </w:p>
    <w:p w14:paraId="3CB7B931">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27D6E9F5">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2、乙方有权对甲方安全管理工作提出合理化建议或改进措施。</w:t>
      </w:r>
    </w:p>
    <w:p w14:paraId="36181D08">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 xml:space="preserve">3、乙方对甲方管理人员违章指挥、强令冒险作业、有权拒绝执行。对打击和报复行为有权向上级和有关部门汇报。 </w:t>
      </w:r>
    </w:p>
    <w:p w14:paraId="3BAFEAE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4、乙方对危及生命安全和身体健康的施工作业条件和环境，有权提出整改建议或拒绝施工作业。</w:t>
      </w:r>
    </w:p>
    <w:p w14:paraId="4C0DD2B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5、乙方施工过程中在发生严重危及作业人员生命安全的不可抗拒紧急情况时，有权采取必要的避险措施，并立即向管理部门报告。</w:t>
      </w:r>
    </w:p>
    <w:p w14:paraId="5363AC73">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6、乙方有权要求甲方提供与其工作相关的安全资料，如八大票证管理制度等。</w:t>
      </w:r>
    </w:p>
    <w:p w14:paraId="1695B8A9">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sz w:val="21"/>
          <w:szCs w:val="21"/>
          <w:lang w:eastAsia="zh-CN"/>
        </w:rPr>
        <w:t>7、乙方必须建立健全HSE管理网络、HSE保证体系和HSE责任制，成立专职HSE管理机构，依照《安全生产法》的要求配备专职或兼职安全生产管理人员，安全管理人员配备比例不等小于50比1（最少1名），并佩戴明显标志；编制和实施各安全环保施工方案和专项应急预案。</w:t>
      </w:r>
    </w:p>
    <w:p w14:paraId="376CA26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8、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343E0E49">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9、在工程开工前，乙方必须对全体人员（含监护人）分工种进行安全教育、技能考试，合格后方可进行作业。作业前，必须向作业人员进行安全环保技术交底，掌握工程特点及施工安全环保措施。</w:t>
      </w:r>
    </w:p>
    <w:p w14:paraId="0C1B86E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10、乙方开工前应对施工机械、工器具及安全防护设施进行检查，确保符合安全规定并不超过检验周期。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00702DB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11、乙方必须按国家有关规定，为施工人员办理工伤保险、意外伤害保险（承包商应为其员工购买不低于100万/人的人身意外伤害责任险或者工伤+不低于23万/人的人身意外伤害险），为施工人员配备合格的劳动防护用品、安全用具及应急救援设施，并保证施工工具、器械使用安全。</w:t>
      </w:r>
    </w:p>
    <w:p w14:paraId="19013FB3">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12、乙方需建立安全检查制度，指定专人负责现场安全监督检查工作，认真开展安全检查，发现作业过程中不安全行为、隐患、重大险情，应采取有效措施及时处理并报告甲方。</w:t>
      </w:r>
    </w:p>
    <w:p w14:paraId="3F7BB5CD">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13、发生事故时，乙方必须按我司管理规定及时向甲方报告。同时根据指令迅速组织实施现场人员疏散和抢救工作、采取相应的措施保护好现场，并要积极配合甲方或上级有关部门对事故的调查和现场勘查。</w:t>
      </w:r>
    </w:p>
    <w:p w14:paraId="43486C0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14、乙方进入现场的施工人员，严禁动用装置区机泵、容器、塔、加热炉等任何部位阀门，防止误开误关，造成意外事故。如确实需用，经与装置有关人员联系，同意后，由操作人员启闭阀门。</w:t>
      </w:r>
    </w:p>
    <w:p w14:paraId="426D4638">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15、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228F3ED9">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16、</w:t>
      </w:r>
      <w:r>
        <w:rPr>
          <w:rFonts w:hint="default" w:ascii="Times New Roman" w:hAnsi="Times New Roman" w:eastAsia="宋体" w:cs="Times New Roman"/>
          <w:bCs/>
          <w:sz w:val="21"/>
          <w:szCs w:val="21"/>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6022AAC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bCs/>
          <w:sz w:val="21"/>
          <w:szCs w:val="21"/>
          <w:lang w:eastAsia="zh-CN"/>
        </w:rPr>
      </w:pPr>
      <w:r>
        <w:rPr>
          <w:rFonts w:hint="default" w:ascii="Times New Roman" w:hAnsi="Times New Roman" w:eastAsia="宋体" w:cs="Times New Roman"/>
          <w:bCs/>
          <w:sz w:val="21"/>
          <w:szCs w:val="21"/>
          <w:lang w:eastAsia="zh-CN"/>
        </w:rPr>
        <w:t>17、</w:t>
      </w:r>
      <w:r>
        <w:rPr>
          <w:rFonts w:hint="default" w:ascii="Times New Roman" w:hAnsi="Times New Roman" w:eastAsia="宋体" w:cs="Times New Roman"/>
          <w:sz w:val="21"/>
          <w:szCs w:val="21"/>
          <w:lang w:eastAsia="zh-CN"/>
        </w:rPr>
        <w:t>乙方</w:t>
      </w:r>
      <w:r>
        <w:rPr>
          <w:rFonts w:hint="default" w:ascii="Times New Roman" w:hAnsi="Times New Roman" w:eastAsia="宋体" w:cs="Times New Roman"/>
          <w:bCs/>
          <w:sz w:val="21"/>
          <w:szCs w:val="21"/>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default" w:ascii="Times New Roman" w:hAnsi="Times New Roman" w:eastAsia="宋体" w:cs="Times New Roman"/>
          <w:sz w:val="21"/>
          <w:szCs w:val="21"/>
          <w:lang w:eastAsia="zh-CN"/>
        </w:rPr>
        <w:t>GB 2894-2008）</w:t>
      </w:r>
      <w:r>
        <w:rPr>
          <w:rFonts w:hint="default" w:ascii="Times New Roman" w:hAnsi="Times New Roman" w:eastAsia="宋体" w:cs="Times New Roman"/>
          <w:bCs/>
          <w:sz w:val="21"/>
          <w:szCs w:val="21"/>
          <w:lang w:eastAsia="zh-CN"/>
        </w:rPr>
        <w:t>的规定。</w:t>
      </w:r>
    </w:p>
    <w:p w14:paraId="7FBDDD9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bCs/>
          <w:sz w:val="21"/>
          <w:szCs w:val="21"/>
          <w:lang w:eastAsia="zh-CN"/>
        </w:rPr>
        <w:t>18、</w:t>
      </w:r>
      <w:r>
        <w:rPr>
          <w:rFonts w:hint="default" w:ascii="Times New Roman" w:hAnsi="Times New Roman" w:eastAsia="宋体" w:cs="Times New Roman"/>
          <w:sz w:val="21"/>
          <w:szCs w:val="21"/>
          <w:lang w:eastAsia="zh-CN"/>
        </w:rPr>
        <w:t>乙方</w:t>
      </w:r>
      <w:r>
        <w:rPr>
          <w:rFonts w:hint="default" w:ascii="Times New Roman" w:hAnsi="Times New Roman" w:eastAsia="宋体" w:cs="Times New Roman"/>
          <w:bCs/>
          <w:sz w:val="21"/>
          <w:szCs w:val="21"/>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12964EA3">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19、乙方施工产生的</w:t>
      </w:r>
      <w:r>
        <w:rPr>
          <w:rFonts w:hint="default" w:ascii="Times New Roman" w:hAnsi="Times New Roman" w:eastAsia="宋体" w:cs="Times New Roman"/>
          <w:bCs/>
          <w:sz w:val="21"/>
          <w:szCs w:val="21"/>
          <w:lang w:eastAsia="zh-CN"/>
        </w:rPr>
        <w:t>任何有毒、有害物质，油类，化学品，废水，生活污水及其它污染物绝不能排入雨边沟、地井或污染地表土，必须按国家及地方的相关规定进行妥善处置。</w:t>
      </w:r>
      <w:r>
        <w:rPr>
          <w:rFonts w:hint="default" w:ascii="Times New Roman" w:hAnsi="Times New Roman" w:eastAsia="宋体" w:cs="Times New Roman"/>
          <w:sz w:val="21"/>
          <w:szCs w:val="21"/>
          <w:lang w:eastAsia="zh-CN"/>
        </w:rPr>
        <w:t>产生的废物应进行鉴别，一般固废和危险废物应妥善包装、分类堆放，并及时清理。不能任意排放和丢弃。不依法合规处置固体废物，在厂外随意丢弃的，直接解除合同，清除出厂。</w:t>
      </w:r>
    </w:p>
    <w:p w14:paraId="01FFDFD0">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20、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2880C13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bCs/>
          <w:sz w:val="21"/>
          <w:szCs w:val="21"/>
          <w:lang w:eastAsia="zh-CN"/>
        </w:rPr>
      </w:pPr>
      <w:r>
        <w:rPr>
          <w:rFonts w:hint="default" w:ascii="Times New Roman" w:hAnsi="Times New Roman" w:eastAsia="宋体" w:cs="Times New Roman"/>
          <w:sz w:val="21"/>
          <w:szCs w:val="21"/>
          <w:lang w:eastAsia="zh-CN"/>
        </w:rPr>
        <w:t>21、</w:t>
      </w:r>
      <w:r>
        <w:rPr>
          <w:rFonts w:hint="default" w:ascii="Times New Roman" w:hAnsi="Times New Roman" w:eastAsia="宋体" w:cs="Times New Roman"/>
          <w:bCs/>
          <w:sz w:val="21"/>
          <w:szCs w:val="21"/>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040F822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Pr>
          <w:rFonts w:hint="default" w:ascii="Times New Roman" w:hAnsi="Times New Roman" w:eastAsia="宋体" w:cs="Times New Roman"/>
          <w:sz w:val="21"/>
          <w:szCs w:val="21"/>
          <w:lang w:eastAsia="zh-CN"/>
        </w:rPr>
        <w:br w:type="textWrapping"/>
      </w:r>
      <w:r>
        <w:rPr>
          <w:rFonts w:hint="default" w:ascii="Times New Roman" w:hAnsi="Times New Roman" w:eastAsia="宋体" w:cs="Times New Roman"/>
          <w:sz w:val="21"/>
          <w:szCs w:val="21"/>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Pr>
          <w:rFonts w:hint="default" w:ascii="Times New Roman" w:hAnsi="Times New Roman" w:eastAsia="宋体" w:cs="Times New Roman"/>
          <w:sz w:val="21"/>
          <w:szCs w:val="21"/>
          <w:lang w:eastAsia="zh-CN"/>
        </w:rPr>
        <w:br w:type="textWrapping"/>
      </w:r>
      <w:r>
        <w:rPr>
          <w:rFonts w:hint="default" w:ascii="Times New Roman" w:hAnsi="Times New Roman" w:eastAsia="宋体" w:cs="Times New Roman"/>
          <w:sz w:val="21"/>
          <w:szCs w:val="21"/>
          <w:lang w:eastAsia="zh-CN"/>
        </w:rPr>
        <w:t>24、承包商应根据各个岗位各种作业时的有害因素制定相应的劳动防护用品配发标准，为施工人员定期配发符合国家规定的相应的劳动防护用品。</w:t>
      </w:r>
      <w:r>
        <w:rPr>
          <w:rFonts w:hint="default" w:ascii="Times New Roman" w:hAnsi="Times New Roman" w:eastAsia="宋体" w:cs="Times New Roman"/>
          <w:sz w:val="21"/>
          <w:szCs w:val="21"/>
          <w:lang w:eastAsia="zh-CN"/>
        </w:rPr>
        <w:br w:type="textWrapping"/>
      </w:r>
      <w:r>
        <w:rPr>
          <w:rFonts w:hint="default" w:ascii="Times New Roman" w:hAnsi="Times New Roman" w:eastAsia="宋体" w:cs="Times New Roman"/>
          <w:sz w:val="21"/>
          <w:szCs w:val="21"/>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52CE9697">
      <w:pPr>
        <w:keepNext w:val="0"/>
        <w:keepLines w:val="0"/>
        <w:pageBreakBefore w:val="0"/>
        <w:widowControl w:val="0"/>
        <w:kinsoku/>
        <w:wordWrap/>
        <w:overflowPunct/>
        <w:topLinePunct w:val="0"/>
        <w:autoSpaceDE w:val="0"/>
        <w:autoSpaceDN w:val="0"/>
        <w:bidi w:val="0"/>
        <w:adjustRightInd/>
        <w:snapToGrid/>
        <w:spacing w:line="360" w:lineRule="auto"/>
        <w:ind w:left="82" w:hanging="81" w:hangingChars="39"/>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三、违约责任及处理</w:t>
      </w:r>
    </w:p>
    <w:p w14:paraId="2E2A0C78">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1、乙方不得转包、违法分包及挂靠等违法行为，若存在违法行为，甲方有权解除合同；未经福海创许可，不得将工程分包。</w:t>
      </w:r>
    </w:p>
    <w:p w14:paraId="6DB155F6">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2、发生安全事故时，甲乙双方均有抢险、救灾的义务，所发生的费用由责任方承担。</w:t>
      </w:r>
    </w:p>
    <w:p w14:paraId="6E0325C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5259549A">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4、甲方违约造成的事故，甲方承担全部责任，并按规定追究有关人员责任及上报。</w:t>
      </w:r>
    </w:p>
    <w:p w14:paraId="2CE7F304">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5、乙方在施工过程中如果有违法、违规和违章行为，甲方将按照按国家法律、法规和甲方的HSE管理制度进行处罚。处罚款由乙方现金形式交到甲方财务部，对不按时缴纳罚款的，甲方可以从乙方工程款双倍扣除。</w:t>
      </w:r>
    </w:p>
    <w:p w14:paraId="311AB85C">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6、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0E3158EC">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7、对乙方发生事故后弄虚作假、隐瞒不报、迟报或谎报，一经查出，按有关规定处罚，并向所有在甲方范围内施工的其它承包商进行通报，并将通报送达承包商。情节严重的，取消其进入甲方的市场资格。</w:t>
      </w:r>
    </w:p>
    <w:p w14:paraId="533FB0B3">
      <w:pPr>
        <w:keepNext w:val="0"/>
        <w:keepLines w:val="0"/>
        <w:pageBreakBefore w:val="0"/>
        <w:widowControl w:val="0"/>
        <w:kinsoku/>
        <w:wordWrap/>
        <w:overflowPunct/>
        <w:topLinePunct w:val="0"/>
        <w:autoSpaceDE w:val="0"/>
        <w:autoSpaceDN w:val="0"/>
        <w:bidi w:val="0"/>
        <w:adjustRightInd/>
        <w:snapToGrid/>
        <w:spacing w:line="360" w:lineRule="auto"/>
        <w:ind w:left="188" w:hanging="188" w:hangingChars="89"/>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b/>
          <w:sz w:val="21"/>
          <w:szCs w:val="21"/>
          <w:lang w:eastAsia="zh-CN"/>
        </w:rPr>
        <w:t>四、 不可抗力：</w:t>
      </w:r>
    </w:p>
    <w:p w14:paraId="7CF88150">
      <w:pPr>
        <w:keepNext w:val="0"/>
        <w:keepLines w:val="0"/>
        <w:pageBreakBefore w:val="0"/>
        <w:widowControl w:val="0"/>
        <w:kinsoku/>
        <w:wordWrap/>
        <w:overflowPunct/>
        <w:topLinePunct w:val="0"/>
        <w:autoSpaceDE w:val="0"/>
        <w:autoSpaceDN w:val="0"/>
        <w:bidi w:val="0"/>
        <w:adjustRightInd/>
        <w:snapToGrid/>
        <w:spacing w:line="360" w:lineRule="auto"/>
        <w:ind w:left="187" w:hanging="186" w:hangingChars="89"/>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 xml:space="preserve">    由于不可抗力造成合同项目施工作业事故及产生的损失，甲乙双方各自承担相应的损失。</w:t>
      </w:r>
    </w:p>
    <w:p w14:paraId="603445B3">
      <w:pPr>
        <w:keepNext w:val="0"/>
        <w:keepLines w:val="0"/>
        <w:pageBreakBefore w:val="0"/>
        <w:widowControl w:val="0"/>
        <w:kinsoku/>
        <w:wordWrap/>
        <w:overflowPunct/>
        <w:topLinePunct w:val="0"/>
        <w:autoSpaceDE w:val="0"/>
        <w:autoSpaceDN w:val="0"/>
        <w:bidi w:val="0"/>
        <w:adjustRightInd/>
        <w:snapToGrid/>
        <w:spacing w:line="360" w:lineRule="auto"/>
        <w:ind w:left="188" w:hanging="188" w:hangingChars="89"/>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b/>
          <w:sz w:val="21"/>
          <w:szCs w:val="21"/>
          <w:lang w:eastAsia="zh-CN"/>
        </w:rPr>
        <w:t>五、本协议书一式</w:t>
      </w:r>
      <w:r>
        <w:rPr>
          <w:rFonts w:hint="eastAsia" w:ascii="Times New Roman" w:hAnsi="Times New Roman" w:cs="Times New Roman"/>
          <w:b/>
          <w:sz w:val="21"/>
          <w:szCs w:val="21"/>
          <w:lang w:val="en-US" w:eastAsia="zh-CN"/>
        </w:rPr>
        <w:t>四</w:t>
      </w:r>
      <w:r>
        <w:rPr>
          <w:rFonts w:hint="default" w:ascii="Times New Roman" w:hAnsi="Times New Roman" w:eastAsia="宋体" w:cs="Times New Roman"/>
          <w:b/>
          <w:sz w:val="21"/>
          <w:szCs w:val="21"/>
          <w:lang w:eastAsia="zh-CN"/>
        </w:rPr>
        <w:t>份，甲乙双方各执</w:t>
      </w:r>
      <w:r>
        <w:rPr>
          <w:rFonts w:hint="eastAsia" w:ascii="Times New Roman" w:hAnsi="Times New Roman" w:cs="Times New Roman"/>
          <w:b/>
          <w:sz w:val="21"/>
          <w:szCs w:val="21"/>
          <w:lang w:val="en-US" w:eastAsia="zh-CN"/>
        </w:rPr>
        <w:t>二</w:t>
      </w:r>
      <w:r>
        <w:rPr>
          <w:rFonts w:hint="default" w:ascii="Times New Roman" w:hAnsi="Times New Roman" w:eastAsia="宋体" w:cs="Times New Roman"/>
          <w:b/>
          <w:sz w:val="21"/>
          <w:szCs w:val="21"/>
          <w:lang w:eastAsia="zh-CN"/>
        </w:rPr>
        <w:t>份。</w:t>
      </w:r>
    </w:p>
    <w:p w14:paraId="09645B72">
      <w:pPr>
        <w:keepNext w:val="0"/>
        <w:keepLines w:val="0"/>
        <w:pageBreakBefore w:val="0"/>
        <w:widowControl w:val="0"/>
        <w:kinsoku/>
        <w:wordWrap/>
        <w:overflowPunct/>
        <w:topLinePunct w:val="0"/>
        <w:autoSpaceDE w:val="0"/>
        <w:autoSpaceDN w:val="0"/>
        <w:bidi w:val="0"/>
        <w:adjustRightInd/>
        <w:snapToGrid/>
        <w:spacing w:line="360" w:lineRule="auto"/>
        <w:ind w:left="188" w:hanging="188" w:hangingChars="89"/>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b/>
          <w:sz w:val="21"/>
          <w:szCs w:val="21"/>
          <w:lang w:eastAsia="zh-CN"/>
        </w:rPr>
        <w:t>六、本协议书经双方盖章后生效。</w:t>
      </w:r>
    </w:p>
    <w:p w14:paraId="303BDD10">
      <w:pPr>
        <w:keepNext w:val="0"/>
        <w:keepLines w:val="0"/>
        <w:pageBreakBefore w:val="0"/>
        <w:widowControl w:val="0"/>
        <w:kinsoku/>
        <w:wordWrap/>
        <w:overflowPunct/>
        <w:topLinePunct w:val="0"/>
        <w:autoSpaceDE w:val="0"/>
        <w:autoSpaceDN w:val="0"/>
        <w:bidi w:val="0"/>
        <w:adjustRightInd/>
        <w:snapToGrid/>
        <w:spacing w:line="360" w:lineRule="auto"/>
        <w:ind w:left="188" w:hanging="188" w:hangingChars="89"/>
        <w:textAlignment w:val="auto"/>
        <w:rPr>
          <w:rFonts w:hint="default" w:ascii="Times New Roman" w:hAnsi="Times New Roman" w:eastAsia="宋体" w:cs="Times New Roman"/>
          <w:b/>
          <w:sz w:val="21"/>
          <w:szCs w:val="21"/>
          <w:lang w:eastAsia="zh-CN"/>
        </w:rPr>
      </w:pPr>
      <w:r>
        <w:rPr>
          <w:rFonts w:hint="default" w:ascii="Times New Roman" w:hAnsi="Times New Roman" w:eastAsia="宋体" w:cs="Times New Roman"/>
          <w:b/>
          <w:sz w:val="21"/>
          <w:szCs w:val="21"/>
          <w:lang w:eastAsia="zh-CN"/>
        </w:rPr>
        <w:t>七、协议期限：</w:t>
      </w:r>
    </w:p>
    <w:p w14:paraId="791AB1A7">
      <w:pPr>
        <w:keepNext w:val="0"/>
        <w:keepLines w:val="0"/>
        <w:pageBreakBefore w:val="0"/>
        <w:widowControl w:val="0"/>
        <w:kinsoku/>
        <w:wordWrap/>
        <w:overflowPunct/>
        <w:topLinePunct w:val="0"/>
        <w:autoSpaceDE w:val="0"/>
        <w:autoSpaceDN w:val="0"/>
        <w:bidi w:val="0"/>
        <w:adjustRightInd/>
        <w:snapToGrid/>
        <w:spacing w:line="360" w:lineRule="auto"/>
        <w:ind w:firstLine="105" w:firstLineChars="50"/>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本协议期限应与主合同期限一致。如果主合同因故需要变更期限，本合同应与主同变更至相同期限。</w:t>
      </w:r>
    </w:p>
    <w:p w14:paraId="00FE4CCD">
      <w:pPr>
        <w:keepNext w:val="0"/>
        <w:keepLines w:val="0"/>
        <w:pageBreakBefore w:val="0"/>
        <w:widowControl w:val="0"/>
        <w:kinsoku/>
        <w:wordWrap/>
        <w:overflowPunct/>
        <w:topLinePunct w:val="0"/>
        <w:autoSpaceDE w:val="0"/>
        <w:autoSpaceDN w:val="0"/>
        <w:bidi w:val="0"/>
        <w:adjustRightInd/>
        <w:snapToGrid/>
        <w:spacing w:line="360" w:lineRule="auto"/>
        <w:ind w:left="82" w:hanging="81" w:hangingChars="39"/>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（以下无正文）</w:t>
      </w:r>
    </w:p>
    <w:p w14:paraId="3C40E767">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p>
    <w:p w14:paraId="38C9A668">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甲方 (章)：                                  乙方(章)：</w:t>
      </w:r>
    </w:p>
    <w:p w14:paraId="4C295DC2">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签定日期：    年    月    日                   年    月    日</w:t>
      </w:r>
    </w:p>
    <w:p w14:paraId="6DF51351">
      <w:pPr>
        <w:spacing w:line="276" w:lineRule="auto"/>
        <w:rPr>
          <w:szCs w:val="21"/>
          <w:lang w:eastAsia="zh-CN"/>
        </w:rPr>
      </w:pPr>
    </w:p>
    <w:p w14:paraId="0290CB54">
      <w:pPr>
        <w:jc w:val="center"/>
      </w:pPr>
    </w:p>
    <w:p w14:paraId="26E50D5F">
      <w:pPr>
        <w:pStyle w:val="11"/>
        <w:rPr>
          <w:rFonts w:hint="eastAsia"/>
          <w:b/>
          <w:bCs/>
          <w:sz w:val="24"/>
          <w:szCs w:val="24"/>
        </w:rPr>
      </w:pPr>
    </w:p>
    <w:p w14:paraId="218016D5">
      <w:pPr>
        <w:pStyle w:val="11"/>
        <w:rPr>
          <w:rFonts w:hint="eastAsia"/>
          <w:b/>
          <w:bCs/>
          <w:sz w:val="24"/>
          <w:szCs w:val="24"/>
        </w:rPr>
      </w:pPr>
    </w:p>
    <w:p w14:paraId="6A3AE520">
      <w:pPr>
        <w:pStyle w:val="14"/>
        <w:numPr>
          <w:ilvl w:val="0"/>
          <w:numId w:val="0"/>
        </w:numPr>
        <w:ind w:leftChars="0"/>
        <w:jc w:val="center"/>
        <w:rPr>
          <w:rFonts w:hint="eastAsia"/>
          <w:b/>
          <w:bCs/>
          <w:sz w:val="28"/>
          <w:szCs w:val="28"/>
          <w:lang w:val="en-US" w:eastAsia="zh-CN"/>
        </w:rPr>
      </w:pPr>
    </w:p>
    <w:p w14:paraId="5718E18D">
      <w:pPr>
        <w:pStyle w:val="14"/>
        <w:numPr>
          <w:ilvl w:val="0"/>
          <w:numId w:val="0"/>
        </w:numPr>
        <w:ind w:leftChars="0"/>
        <w:jc w:val="center"/>
        <w:rPr>
          <w:rFonts w:hint="eastAsia"/>
          <w:b/>
          <w:bCs/>
          <w:sz w:val="28"/>
          <w:szCs w:val="28"/>
          <w:lang w:val="en-US" w:eastAsia="zh-CN"/>
        </w:rPr>
      </w:pPr>
      <w:r>
        <w:rPr>
          <w:rFonts w:hint="eastAsia"/>
          <w:b/>
          <w:bCs/>
          <w:sz w:val="28"/>
          <w:szCs w:val="28"/>
          <w:lang w:val="en-US" w:eastAsia="zh-CN"/>
        </w:rPr>
        <w:t>附件3：人员、车辆入厂安全管理协议</w:t>
      </w:r>
    </w:p>
    <w:p w14:paraId="275EE394">
      <w:pPr>
        <w:pStyle w:val="14"/>
        <w:numPr>
          <w:ilvl w:val="0"/>
          <w:numId w:val="0"/>
        </w:numPr>
        <w:ind w:leftChars="0"/>
        <w:jc w:val="left"/>
        <w:rPr>
          <w:rFonts w:hint="eastAsia" w:asciiTheme="minorEastAsia" w:hAnsiTheme="minorEastAsia" w:eastAsiaTheme="minorEastAsia" w:cstheme="minorEastAsia"/>
          <w:b/>
          <w:bCs/>
          <w:sz w:val="21"/>
          <w:szCs w:val="21"/>
        </w:rPr>
      </w:pPr>
      <w:r>
        <w:rPr>
          <w:rFonts w:hint="eastAsia" w:ascii="宋体" w:hAnsi="宋体" w:eastAsiaTheme="minorEastAsia" w:cstheme="minorBidi"/>
          <w:b/>
          <w:bCs/>
          <w:kern w:val="2"/>
          <w:sz w:val="21"/>
          <w:szCs w:val="21"/>
          <w:lang w:val="en-US" w:eastAsia="zh-CN" w:bidi="ar-SA"/>
        </w:rPr>
        <w:t>甲方：</w:t>
      </w:r>
      <w:r>
        <w:rPr>
          <w:rFonts w:hint="eastAsia" w:ascii="宋体" w:hAnsi="宋体" w:eastAsiaTheme="minorEastAsia" w:cstheme="minorBidi"/>
          <w:b/>
          <w:bCs/>
          <w:kern w:val="2"/>
          <w:sz w:val="21"/>
          <w:szCs w:val="21"/>
          <w:u w:val="single"/>
          <w:lang w:val="en-US" w:eastAsia="zh-CN" w:bidi="ar-SA"/>
        </w:rPr>
        <w:t>福建福海创石油化工有限公司、腾龙芳烃（漳州）有限公司</w:t>
      </w:r>
      <w:r>
        <w:rPr>
          <w:rFonts w:hint="eastAsia" w:asciiTheme="minorEastAsia" w:hAnsiTheme="minorEastAsia" w:eastAsiaTheme="minorEastAsia" w:cstheme="minorEastAsia"/>
          <w:b/>
          <w:bCs/>
          <w:sz w:val="21"/>
          <w:szCs w:val="21"/>
          <w:u w:val="single"/>
        </w:rPr>
        <w:t> </w:t>
      </w:r>
    </w:p>
    <w:p w14:paraId="404EF496">
      <w:pPr>
        <w:pStyle w:val="14"/>
        <w:numPr>
          <w:ilvl w:val="0"/>
          <w:numId w:val="0"/>
        </w:numPr>
        <w:ind w:leftChars="0"/>
        <w:jc w:val="left"/>
        <w:rPr>
          <w:rFonts w:hint="default" w:ascii="宋体" w:hAnsi="宋体" w:eastAsiaTheme="minorEastAsia" w:cstheme="minorBidi"/>
          <w:b/>
          <w:bCs/>
          <w:kern w:val="2"/>
          <w:sz w:val="21"/>
          <w:szCs w:val="21"/>
          <w:u w:val="single"/>
          <w:lang w:val="en-US" w:eastAsia="zh-CN" w:bidi="ar-SA"/>
        </w:rPr>
      </w:pPr>
      <w:r>
        <w:rPr>
          <w:rFonts w:hint="eastAsia" w:ascii="宋体" w:hAnsi="宋体" w:eastAsiaTheme="minorEastAsia" w:cstheme="minorBidi"/>
          <w:b/>
          <w:bCs/>
          <w:kern w:val="2"/>
          <w:sz w:val="21"/>
          <w:szCs w:val="21"/>
          <w:lang w:val="en-US" w:eastAsia="zh-CN" w:bidi="ar-SA"/>
        </w:rPr>
        <w:t>乙方：</w:t>
      </w:r>
      <w:r>
        <w:rPr>
          <w:rFonts w:hint="eastAsia" w:ascii="宋体" w:hAnsi="宋体" w:cstheme="minorBidi"/>
          <w:b/>
          <w:bCs/>
          <w:kern w:val="2"/>
          <w:sz w:val="21"/>
          <w:szCs w:val="21"/>
          <w:u w:val="single"/>
          <w:lang w:val="en-US" w:eastAsia="zh-CN" w:bidi="ar-SA"/>
        </w:rPr>
        <w:t xml:space="preserve">                     </w:t>
      </w:r>
    </w:p>
    <w:p w14:paraId="177E1783">
      <w:pPr>
        <w:spacing w:line="360" w:lineRule="auto"/>
        <w:ind w:left="-526" w:leftChars="-239" w:firstLine="464" w:firstLineChars="211"/>
        <w:rPr>
          <w:rFonts w:hint="eastAsia" w:ascii="宋体" w:hAnsi="宋体"/>
          <w:szCs w:val="21"/>
        </w:rPr>
      </w:pPr>
      <w:r>
        <w:rPr>
          <w:rFonts w:hint="eastAsia" w:ascii="宋体" w:hAnsi="宋体"/>
          <w:szCs w:val="21"/>
        </w:rPr>
        <w:t>为进一步明确甲乙双方在合同履行过程中的</w:t>
      </w:r>
      <w:r>
        <w:rPr>
          <w:rFonts w:hint="eastAsia" w:ascii="宋体" w:hAnsi="宋体"/>
          <w:szCs w:val="21"/>
          <w:lang w:val="en-US" w:eastAsia="zh-CN"/>
        </w:rPr>
        <w:t>安全生产</w:t>
      </w:r>
      <w:r>
        <w:rPr>
          <w:rFonts w:hint="eastAsia" w:ascii="宋体" w:hAnsi="宋体"/>
          <w:szCs w:val="21"/>
        </w:rPr>
        <w:t>权利和义务及责任，经双方协商，双方自愿签订本协议，作为主合同的附件。</w:t>
      </w:r>
    </w:p>
    <w:p w14:paraId="30D2DC55">
      <w:pPr>
        <w:numPr>
          <w:ilvl w:val="0"/>
          <w:numId w:val="1"/>
        </w:numPr>
        <w:spacing w:line="360" w:lineRule="auto"/>
        <w:ind w:left="-526" w:leftChars="-239" w:firstLine="466" w:firstLineChars="211"/>
        <w:rPr>
          <w:rFonts w:hint="eastAsia" w:ascii="宋体" w:hAnsi="宋体"/>
          <w:b/>
          <w:bCs/>
          <w:szCs w:val="21"/>
          <w:lang w:val="en-US" w:eastAsia="zh-CN"/>
        </w:rPr>
      </w:pPr>
      <w:r>
        <w:rPr>
          <w:rFonts w:hint="eastAsia" w:ascii="宋体" w:hAnsi="宋体"/>
          <w:b/>
          <w:bCs/>
          <w:szCs w:val="21"/>
          <w:lang w:val="en-US" w:eastAsia="zh-CN"/>
        </w:rPr>
        <w:t>甲方的权利和义务</w:t>
      </w:r>
    </w:p>
    <w:p w14:paraId="6CB4490C">
      <w:pPr>
        <w:numPr>
          <w:ilvl w:val="0"/>
          <w:numId w:val="2"/>
        </w:numPr>
        <w:spacing w:line="360" w:lineRule="auto"/>
        <w:ind w:leftChars="-28"/>
        <w:rPr>
          <w:rFonts w:hint="default" w:ascii="宋体" w:hAnsi="宋体"/>
          <w:szCs w:val="21"/>
          <w:lang w:val="en-US" w:eastAsia="zh-CN"/>
        </w:rPr>
      </w:pPr>
      <w:r>
        <w:rPr>
          <w:rFonts w:hint="eastAsia" w:ascii="宋体" w:hAnsi="宋体"/>
          <w:szCs w:val="21"/>
          <w:lang w:val="en-US" w:eastAsia="zh-CN"/>
        </w:rPr>
        <w:t>甲方负责向乙方提供乙方需遵守的安全环保管理规定，并在入厂前向需要进入甲方厂区的人员进行安全告知。</w:t>
      </w:r>
    </w:p>
    <w:p w14:paraId="4A4DA0BF">
      <w:pPr>
        <w:numPr>
          <w:ilvl w:val="0"/>
          <w:numId w:val="2"/>
        </w:numPr>
        <w:spacing w:line="360" w:lineRule="auto"/>
        <w:ind w:leftChars="-28"/>
        <w:rPr>
          <w:rFonts w:hint="default" w:ascii="宋体" w:hAnsi="宋体"/>
          <w:szCs w:val="21"/>
          <w:lang w:val="en-US" w:eastAsia="zh-CN"/>
        </w:rPr>
      </w:pPr>
      <w:r>
        <w:rPr>
          <w:rFonts w:hint="eastAsia" w:ascii="宋体" w:hAnsi="宋体"/>
          <w:szCs w:val="21"/>
          <w:lang w:val="en-US" w:eastAsia="zh-CN"/>
        </w:rPr>
        <w:t>甲方应为乙方指定甲方厂区内的安全行车路线。</w:t>
      </w:r>
    </w:p>
    <w:p w14:paraId="009EB2C8">
      <w:pPr>
        <w:numPr>
          <w:ilvl w:val="0"/>
          <w:numId w:val="2"/>
        </w:numPr>
        <w:spacing w:line="360" w:lineRule="auto"/>
        <w:ind w:leftChars="-28"/>
        <w:rPr>
          <w:rFonts w:hint="default" w:ascii="宋体" w:hAnsi="宋体"/>
          <w:szCs w:val="21"/>
          <w:lang w:val="en-US" w:eastAsia="zh-CN"/>
        </w:rPr>
      </w:pPr>
      <w:r>
        <w:rPr>
          <w:rFonts w:hint="eastAsia" w:ascii="宋体" w:hAnsi="宋体"/>
          <w:szCs w:val="21"/>
          <w:lang w:val="en-US" w:eastAsia="zh-CN"/>
        </w:rPr>
        <w:t>甲方负责对乙方的入厂车辆和人员进行安全资质、车辆完好情况及人员健康情况进行检查，禁止不合格的车辆和人员入厂。</w:t>
      </w:r>
    </w:p>
    <w:p w14:paraId="305CE191">
      <w:pPr>
        <w:numPr>
          <w:ilvl w:val="0"/>
          <w:numId w:val="2"/>
        </w:numPr>
        <w:spacing w:line="360" w:lineRule="auto"/>
        <w:ind w:leftChars="-28"/>
        <w:rPr>
          <w:rFonts w:hint="default" w:ascii="宋体" w:hAnsi="宋体"/>
          <w:szCs w:val="21"/>
          <w:lang w:val="en-US" w:eastAsia="zh-CN"/>
        </w:rPr>
      </w:pPr>
      <w:r>
        <w:rPr>
          <w:rFonts w:hint="eastAsia" w:ascii="宋体" w:hAnsi="宋体"/>
          <w:szCs w:val="21"/>
          <w:lang w:val="en-US" w:eastAsia="zh-CN"/>
        </w:rPr>
        <w:t>甲方对乙方车辆在甲方厂区门口、停车场及厂区内停放和行驶情况进行监督检查，有权对违规的车辆和人员按照甲方的规定进行处罚。</w:t>
      </w:r>
    </w:p>
    <w:p w14:paraId="2693FD8B">
      <w:pPr>
        <w:numPr>
          <w:ilvl w:val="0"/>
          <w:numId w:val="2"/>
        </w:numPr>
        <w:spacing w:line="360" w:lineRule="auto"/>
        <w:ind w:leftChars="-28"/>
        <w:rPr>
          <w:rFonts w:hint="default" w:ascii="宋体" w:hAnsi="宋体"/>
          <w:szCs w:val="21"/>
          <w:lang w:val="en-US" w:eastAsia="zh-CN"/>
        </w:rPr>
      </w:pPr>
      <w:r>
        <w:rPr>
          <w:rFonts w:hint="eastAsia" w:ascii="宋体" w:hAnsi="宋体"/>
          <w:szCs w:val="21"/>
          <w:lang w:val="en-US" w:eastAsia="zh-CN"/>
        </w:rPr>
        <w:t>甲方业务主管部门应全程委托专门人员引导乙方车辆和人员按指定的路线进入厂区、到达指定位置。</w:t>
      </w:r>
    </w:p>
    <w:p w14:paraId="0C5B2F72">
      <w:pPr>
        <w:numPr>
          <w:ilvl w:val="0"/>
          <w:numId w:val="1"/>
        </w:numPr>
        <w:spacing w:line="360" w:lineRule="auto"/>
        <w:ind w:left="-526" w:leftChars="-239" w:firstLine="466" w:firstLineChars="211"/>
        <w:rPr>
          <w:rFonts w:hint="default" w:ascii="宋体" w:hAnsi="宋体"/>
          <w:b/>
          <w:bCs/>
          <w:szCs w:val="21"/>
          <w:lang w:val="en-US" w:eastAsia="zh-CN"/>
        </w:rPr>
      </w:pPr>
      <w:r>
        <w:rPr>
          <w:rFonts w:hint="eastAsia" w:ascii="宋体" w:hAnsi="宋体"/>
          <w:b/>
          <w:bCs/>
          <w:szCs w:val="21"/>
          <w:lang w:val="en-US" w:eastAsia="zh-CN"/>
        </w:rPr>
        <w:t>乙方的权利和义务</w:t>
      </w:r>
    </w:p>
    <w:p w14:paraId="3ED7F423">
      <w:pPr>
        <w:numPr>
          <w:ilvl w:val="0"/>
          <w:numId w:val="3"/>
        </w:numPr>
        <w:spacing w:line="360" w:lineRule="auto"/>
        <w:ind w:leftChars="-28"/>
        <w:rPr>
          <w:rFonts w:hint="eastAsia" w:ascii="宋体" w:hAnsi="宋体"/>
          <w:szCs w:val="21"/>
          <w:lang w:val="en-US" w:eastAsia="zh-CN"/>
        </w:rPr>
      </w:pPr>
      <w:r>
        <w:rPr>
          <w:rFonts w:hint="eastAsia" w:ascii="宋体" w:hAnsi="宋体"/>
          <w:szCs w:val="21"/>
          <w:lang w:val="en-US" w:eastAsia="zh-CN"/>
        </w:rPr>
        <w:t>乙方应为运输甲方货物委派符合国家法律法规、标准规范资质要求且状况良好的车辆和人员，并保证车辆的外观、各部件及安全设施的完好性，不得在车上放置不安全的物件，禁止违规改装，车辆驾驶人员和装卸人员应能熟练、安全地驾驶车辆和装卸货物，确保车辆本质安全。</w:t>
      </w:r>
    </w:p>
    <w:p w14:paraId="7325DB00">
      <w:pPr>
        <w:numPr>
          <w:ilvl w:val="0"/>
          <w:numId w:val="3"/>
        </w:numPr>
        <w:spacing w:line="360" w:lineRule="auto"/>
        <w:ind w:leftChars="-28"/>
        <w:rPr>
          <w:rFonts w:hint="eastAsia" w:ascii="宋体" w:hAnsi="宋体"/>
          <w:szCs w:val="21"/>
          <w:lang w:val="en-US" w:eastAsia="zh-CN"/>
        </w:rPr>
      </w:pPr>
      <w:r>
        <w:rPr>
          <w:rFonts w:hint="eastAsia" w:ascii="宋体" w:hAnsi="宋体"/>
          <w:szCs w:val="21"/>
          <w:lang w:val="en-US" w:eastAsia="zh-CN"/>
        </w:rPr>
        <w:t>乙方应为需进入甲方厂区的人员提供符合甲方要求的安全帽、劳保服、劳保鞋等劳动防护用品，并督促入厂人员规范佩戴和使用。</w:t>
      </w:r>
    </w:p>
    <w:p w14:paraId="72195CCE">
      <w:pPr>
        <w:numPr>
          <w:ilvl w:val="0"/>
          <w:numId w:val="3"/>
        </w:numPr>
        <w:spacing w:line="360" w:lineRule="auto"/>
        <w:ind w:leftChars="-28"/>
        <w:rPr>
          <w:rFonts w:hint="default" w:ascii="宋体" w:hAnsi="宋体"/>
          <w:szCs w:val="21"/>
          <w:lang w:val="en-US" w:eastAsia="zh-CN"/>
        </w:rPr>
      </w:pPr>
      <w:r>
        <w:rPr>
          <w:rFonts w:hint="eastAsia" w:ascii="宋体" w:hAnsi="宋体"/>
          <w:szCs w:val="21"/>
          <w:lang w:val="en-US" w:eastAsia="zh-CN"/>
        </w:rPr>
        <w:t>乙方应遵守甲方相关管理规定（以甲方发给乙方的制度内容为准），并提前向入厂人员做好宣贯，禁止入厂人员违规携带香烟、打火机、非防爆手机等器具。如按规定遭受甲方处罚时，应按期缴纳罚款。</w:t>
      </w:r>
    </w:p>
    <w:p w14:paraId="6CBF0D59">
      <w:pPr>
        <w:numPr>
          <w:ilvl w:val="0"/>
          <w:numId w:val="3"/>
        </w:numPr>
        <w:spacing w:line="360" w:lineRule="auto"/>
        <w:ind w:leftChars="-28"/>
        <w:rPr>
          <w:rFonts w:hint="eastAsia" w:ascii="宋体" w:hAnsi="宋体"/>
          <w:szCs w:val="21"/>
          <w:lang w:val="en-US" w:eastAsia="zh-CN"/>
        </w:rPr>
      </w:pPr>
      <w:r>
        <w:rPr>
          <w:rFonts w:hint="eastAsia" w:ascii="宋体" w:hAnsi="宋体"/>
          <w:szCs w:val="21"/>
          <w:lang w:val="en-US" w:eastAsia="zh-CN"/>
        </w:rPr>
        <w:t>乙方车辆和人员入厂前，应积极配合甲方进行的安全检查，按甲方要求抵押相关资质证件，经甲方批准允许入厂后，应按指定的路线行驶，严禁无证驾驶、疲劳驾驶、酒后驾驶、超速超载及驾驶车辆过程做与安全驾驶无关的事情等严重违章行为。到达指定卸货或停车区域，应按要求规范停车。</w:t>
      </w:r>
    </w:p>
    <w:p w14:paraId="23131307">
      <w:pPr>
        <w:numPr>
          <w:ilvl w:val="0"/>
          <w:numId w:val="3"/>
        </w:numPr>
        <w:spacing w:line="360" w:lineRule="auto"/>
        <w:ind w:leftChars="-28"/>
        <w:rPr>
          <w:rFonts w:hint="default" w:ascii="宋体" w:hAnsi="宋体"/>
          <w:szCs w:val="21"/>
          <w:lang w:val="en-US" w:eastAsia="zh-CN"/>
        </w:rPr>
      </w:pPr>
      <w:r>
        <w:rPr>
          <w:rFonts w:hint="eastAsia" w:ascii="宋体" w:hAnsi="宋体"/>
          <w:szCs w:val="21"/>
          <w:lang w:val="en-US" w:eastAsia="zh-CN"/>
        </w:rPr>
        <w:t>在厂区内卸货过程应根据甲方的要求进行卸货，积极接受甲方的现场管理，开具相应的作业许可证，并按甲方的操作规程进行卸货及作业。</w:t>
      </w:r>
    </w:p>
    <w:p w14:paraId="7612FC4B">
      <w:pPr>
        <w:numPr>
          <w:ilvl w:val="0"/>
          <w:numId w:val="3"/>
        </w:numPr>
        <w:spacing w:line="360" w:lineRule="auto"/>
        <w:ind w:leftChars="-28"/>
        <w:rPr>
          <w:rFonts w:hint="default" w:ascii="宋体" w:hAnsi="宋体"/>
          <w:szCs w:val="21"/>
          <w:lang w:val="en-US" w:eastAsia="zh-CN"/>
        </w:rPr>
      </w:pPr>
      <w:r>
        <w:rPr>
          <w:rFonts w:hint="eastAsia" w:ascii="宋体" w:hAnsi="宋体"/>
          <w:szCs w:val="21"/>
          <w:lang w:val="en-US" w:eastAsia="zh-CN"/>
        </w:rPr>
        <w:t>对于甲方在安全生产监管中发现的问题，乙方应按要求落实整改。</w:t>
      </w:r>
    </w:p>
    <w:p w14:paraId="7CD0973C">
      <w:pPr>
        <w:numPr>
          <w:ilvl w:val="0"/>
          <w:numId w:val="1"/>
        </w:numPr>
        <w:spacing w:line="550" w:lineRule="exact"/>
        <w:ind w:left="-526" w:leftChars="-239" w:firstLine="466" w:firstLineChars="211"/>
        <w:rPr>
          <w:rFonts w:hint="eastAsia" w:asciiTheme="minorEastAsia" w:hAnsiTheme="minorEastAsia" w:eastAsiaTheme="minorEastAsia"/>
          <w:b/>
          <w:szCs w:val="21"/>
        </w:rPr>
      </w:pPr>
      <w:r>
        <w:rPr>
          <w:rFonts w:hint="eastAsia" w:asciiTheme="minorEastAsia" w:hAnsiTheme="minorEastAsia" w:eastAsiaTheme="minorEastAsia"/>
          <w:b/>
          <w:szCs w:val="21"/>
        </w:rPr>
        <w:t>违约责任及处理</w:t>
      </w:r>
    </w:p>
    <w:p w14:paraId="2E843B53">
      <w:pPr>
        <w:numPr>
          <w:ilvl w:val="0"/>
          <w:numId w:val="4"/>
        </w:numPr>
        <w:spacing w:line="550" w:lineRule="exact"/>
        <w:ind w:leftChars="-28"/>
        <w:rPr>
          <w:rFonts w:hint="eastAsia" w:asciiTheme="minorEastAsia" w:hAnsiTheme="minorEastAsia" w:eastAsiaTheme="minorEastAsia"/>
          <w:szCs w:val="21"/>
        </w:rPr>
      </w:pPr>
      <w:r>
        <w:rPr>
          <w:rFonts w:hint="eastAsia" w:asciiTheme="minorEastAsia" w:hAnsiTheme="minorEastAsia" w:eastAsiaTheme="minorEastAsia"/>
          <w:szCs w:val="21"/>
        </w:rPr>
        <w:t>发生安全事故时，甲乙双方均有抢险、救灾的义务，所发生的费用由责任方承担。</w:t>
      </w:r>
    </w:p>
    <w:p w14:paraId="572FBE0A">
      <w:pPr>
        <w:numPr>
          <w:ilvl w:val="0"/>
          <w:numId w:val="4"/>
        </w:numPr>
        <w:spacing w:line="550" w:lineRule="exact"/>
        <w:ind w:leftChars="-28"/>
        <w:rPr>
          <w:rFonts w:asciiTheme="minorEastAsia" w:hAnsiTheme="minorEastAsia" w:eastAsiaTheme="minorEastAsia"/>
          <w:szCs w:val="21"/>
        </w:rPr>
      </w:pPr>
      <w:r>
        <w:rPr>
          <w:rFonts w:hint="eastAsia" w:ascii="宋体" w:hAnsi="宋体"/>
          <w:szCs w:val="21"/>
        </w:rPr>
        <w:t>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4F586E62">
      <w:pPr>
        <w:numPr>
          <w:ilvl w:val="0"/>
          <w:numId w:val="4"/>
        </w:numPr>
        <w:spacing w:line="550" w:lineRule="exact"/>
        <w:ind w:leftChars="-28"/>
        <w:rPr>
          <w:rFonts w:asciiTheme="minorEastAsia" w:hAnsiTheme="minorEastAsia" w:eastAsiaTheme="minorEastAsia"/>
          <w:szCs w:val="21"/>
        </w:rPr>
      </w:pPr>
      <w:r>
        <w:rPr>
          <w:rFonts w:hint="eastAsia" w:asciiTheme="minorEastAsia" w:hAnsiTheme="minorEastAsia" w:eastAsiaTheme="minorEastAsia"/>
          <w:szCs w:val="21"/>
        </w:rPr>
        <w:t>甲方违约造成的事故，甲方承担全部责任，并按规定追究有关人员责任及上报。</w:t>
      </w:r>
    </w:p>
    <w:p w14:paraId="43CD6D71">
      <w:pPr>
        <w:numPr>
          <w:ilvl w:val="0"/>
          <w:numId w:val="4"/>
        </w:numPr>
        <w:spacing w:line="550" w:lineRule="exact"/>
        <w:ind w:leftChars="-28"/>
        <w:rPr>
          <w:rFonts w:asciiTheme="minorEastAsia" w:hAnsiTheme="minorEastAsia" w:eastAsiaTheme="minorEastAsia"/>
          <w:color w:val="auto"/>
          <w:szCs w:val="21"/>
        </w:rPr>
      </w:pPr>
      <w:r>
        <w:rPr>
          <w:rFonts w:hint="eastAsia" w:asciiTheme="minorEastAsia" w:hAnsiTheme="minorEastAsia" w:eastAsiaTheme="minorEastAsia"/>
          <w:color w:val="auto"/>
          <w:szCs w:val="21"/>
        </w:rPr>
        <w:t xml:space="preserve"> 乙方在</w:t>
      </w:r>
      <w:r>
        <w:rPr>
          <w:rFonts w:hint="eastAsia" w:asciiTheme="minorEastAsia" w:hAnsiTheme="minorEastAsia"/>
          <w:color w:val="auto"/>
          <w:szCs w:val="21"/>
          <w:lang w:val="en-US" w:eastAsia="zh-CN"/>
        </w:rPr>
        <w:t>厂区内</w:t>
      </w:r>
      <w:r>
        <w:rPr>
          <w:rFonts w:hint="eastAsia" w:asciiTheme="minorEastAsia" w:hAnsiTheme="minorEastAsia" w:eastAsiaTheme="minorEastAsia"/>
          <w:color w:val="auto"/>
          <w:szCs w:val="21"/>
        </w:rPr>
        <w:t>中如果有违法、违规和违章行为，甲方将按照按国家法律、法规和甲方的HSE管理制度进行处罚。</w:t>
      </w:r>
      <w:r>
        <w:rPr>
          <w:rFonts w:hint="eastAsia" w:ascii="宋体" w:hAnsi="宋体"/>
          <w:color w:val="auto"/>
          <w:szCs w:val="21"/>
        </w:rPr>
        <w:t>处罚款由乙方</w:t>
      </w:r>
      <w:r>
        <w:rPr>
          <w:rFonts w:hint="eastAsia" w:ascii="宋体" w:hAnsi="宋体"/>
          <w:color w:val="auto"/>
          <w:szCs w:val="21"/>
          <w:lang w:val="en-US" w:eastAsia="zh-CN"/>
        </w:rPr>
        <w:t>按甲方要求</w:t>
      </w:r>
      <w:r>
        <w:rPr>
          <w:rFonts w:hint="eastAsia" w:ascii="宋体" w:hAnsi="宋体"/>
          <w:color w:val="auto"/>
          <w:szCs w:val="21"/>
        </w:rPr>
        <w:t>交到甲方</w:t>
      </w:r>
      <w:r>
        <w:rPr>
          <w:rFonts w:hint="eastAsia" w:ascii="宋体" w:hAnsi="宋体"/>
          <w:color w:val="auto"/>
          <w:szCs w:val="21"/>
          <w:lang w:val="en-US" w:eastAsia="zh-CN"/>
        </w:rPr>
        <w:t>指定部门或账户</w:t>
      </w:r>
      <w:r>
        <w:rPr>
          <w:rFonts w:hint="eastAsia" w:ascii="宋体" w:hAnsi="宋体"/>
          <w:color w:val="auto"/>
          <w:szCs w:val="21"/>
        </w:rPr>
        <w:t>，对不按时缴纳罚款的，甲方可以从乙方</w:t>
      </w:r>
      <w:r>
        <w:rPr>
          <w:rFonts w:hint="eastAsia" w:ascii="宋体" w:hAnsi="宋体"/>
          <w:color w:val="auto"/>
          <w:szCs w:val="21"/>
          <w:lang w:val="en-US" w:eastAsia="zh-CN"/>
        </w:rPr>
        <w:t>合同</w:t>
      </w:r>
      <w:r>
        <w:rPr>
          <w:rFonts w:hint="eastAsia" w:ascii="宋体" w:hAnsi="宋体"/>
          <w:color w:val="auto"/>
          <w:szCs w:val="21"/>
        </w:rPr>
        <w:t>款双倍扣除。</w:t>
      </w:r>
    </w:p>
    <w:p w14:paraId="50F7D164">
      <w:pPr>
        <w:numPr>
          <w:ilvl w:val="0"/>
          <w:numId w:val="4"/>
        </w:numPr>
        <w:spacing w:line="550" w:lineRule="exact"/>
        <w:ind w:leftChars="-28"/>
        <w:rPr>
          <w:rFonts w:asciiTheme="minorEastAsia" w:hAnsiTheme="minorEastAsia" w:eastAsiaTheme="minorEastAsia"/>
          <w:color w:val="auto"/>
          <w:szCs w:val="21"/>
        </w:rPr>
      </w:pPr>
      <w:r>
        <w:rPr>
          <w:rFonts w:hint="eastAsia" w:asciiTheme="minorEastAsia" w:hAnsiTheme="minorEastAsia" w:eastAsiaTheme="minorEastAsia"/>
          <w:color w:val="auto"/>
          <w:szCs w:val="21"/>
        </w:rPr>
        <w:t xml:space="preserve"> 乙方违约造成的事故，乙方承担全部责任；由于乙方</w:t>
      </w:r>
      <w:r>
        <w:rPr>
          <w:rFonts w:hint="eastAsia" w:asciiTheme="minorEastAsia" w:hAnsiTheme="minorEastAsia"/>
          <w:color w:val="auto"/>
          <w:szCs w:val="21"/>
          <w:lang w:val="en-US" w:eastAsia="zh-CN"/>
        </w:rPr>
        <w:t>的</w:t>
      </w:r>
      <w:r>
        <w:rPr>
          <w:rFonts w:hint="eastAsia" w:asciiTheme="minorEastAsia" w:hAnsiTheme="minorEastAsia" w:eastAsiaTheme="minorEastAsia"/>
          <w:color w:val="auto"/>
          <w:szCs w:val="21"/>
        </w:rPr>
        <w:t>服务质量及</w:t>
      </w:r>
      <w:r>
        <w:rPr>
          <w:rFonts w:hint="eastAsia" w:asciiTheme="minorEastAsia" w:hAnsiTheme="minorEastAsia"/>
          <w:color w:val="auto"/>
          <w:szCs w:val="21"/>
          <w:lang w:val="en-US" w:eastAsia="zh-CN"/>
        </w:rPr>
        <w:t>货物</w:t>
      </w:r>
      <w:r>
        <w:rPr>
          <w:rFonts w:hint="eastAsia" w:asciiTheme="minorEastAsia" w:hAnsiTheme="minorEastAsia" w:eastAsiaTheme="minorEastAsia"/>
          <w:color w:val="auto"/>
          <w:szCs w:val="21"/>
        </w:rPr>
        <w:t>质量导致的事故，由乙方承担全部责任构成犯罪的，依法追究刑事责任。</w:t>
      </w:r>
    </w:p>
    <w:p w14:paraId="75687BAB">
      <w:pPr>
        <w:numPr>
          <w:ilvl w:val="0"/>
          <w:numId w:val="4"/>
        </w:numPr>
        <w:spacing w:line="550" w:lineRule="exact"/>
        <w:ind w:leftChars="-28"/>
        <w:rPr>
          <w:rFonts w:asciiTheme="minorEastAsia" w:hAnsiTheme="minorEastAsia" w:eastAsiaTheme="minorEastAsia"/>
          <w:color w:val="auto"/>
          <w:szCs w:val="21"/>
        </w:rPr>
      </w:pPr>
      <w:r>
        <w:rPr>
          <w:rFonts w:hint="eastAsia" w:asciiTheme="minorEastAsia" w:hAnsiTheme="minorEastAsia" w:eastAsiaTheme="minorEastAsia"/>
          <w:color w:val="auto"/>
          <w:szCs w:val="21"/>
        </w:rPr>
        <w:t>对乙方发生事故后弄虚作假、隐瞒不报、迟报或谎报，一经查出，按有关规定处罚</w:t>
      </w:r>
      <w:r>
        <w:rPr>
          <w:rFonts w:hint="eastAsia" w:asciiTheme="minorEastAsia" w:hAnsiTheme="minorEastAsia"/>
          <w:color w:val="auto"/>
          <w:szCs w:val="21"/>
          <w:lang w:eastAsia="zh-CN"/>
        </w:rPr>
        <w:t>，</w:t>
      </w:r>
      <w:r>
        <w:rPr>
          <w:rFonts w:hint="eastAsia" w:asciiTheme="minorEastAsia" w:hAnsiTheme="minorEastAsia" w:eastAsiaTheme="minorEastAsia"/>
          <w:color w:val="auto"/>
          <w:szCs w:val="21"/>
        </w:rPr>
        <w:t>情节严重的，取消其进入甲方的市场资格。</w:t>
      </w:r>
    </w:p>
    <w:p w14:paraId="798E216A">
      <w:pPr>
        <w:spacing w:line="550" w:lineRule="exact"/>
        <w:ind w:left="-526" w:leftChars="-239" w:firstLine="466" w:firstLineChars="211"/>
        <w:rPr>
          <w:rFonts w:asciiTheme="minorEastAsia" w:hAnsiTheme="minorEastAsia" w:eastAsiaTheme="minorEastAsia"/>
          <w:b/>
          <w:szCs w:val="21"/>
        </w:rPr>
      </w:pPr>
      <w:r>
        <w:rPr>
          <w:rFonts w:hint="eastAsia" w:asciiTheme="minorEastAsia" w:hAnsiTheme="minorEastAsia" w:eastAsiaTheme="minorEastAsia"/>
          <w:b/>
          <w:szCs w:val="21"/>
        </w:rPr>
        <w:t>四、 不可抗力：</w:t>
      </w:r>
    </w:p>
    <w:p w14:paraId="0CC74F1E">
      <w:pPr>
        <w:spacing w:line="550" w:lineRule="exact"/>
        <w:ind w:left="-551" w:leftChars="-339" w:hanging="195" w:hangingChars="89"/>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szCs w:val="21"/>
          <w:lang w:val="en-US" w:eastAsia="zh-CN"/>
        </w:rPr>
        <w:t xml:space="preserve">  </w:t>
      </w:r>
      <w:r>
        <w:rPr>
          <w:rFonts w:hint="eastAsia" w:asciiTheme="minorEastAsia" w:hAnsiTheme="minorEastAsia" w:eastAsiaTheme="minorEastAsia"/>
          <w:szCs w:val="21"/>
        </w:rPr>
        <w:t xml:space="preserve"> 由于不可抗力造成事故及产生的损失，甲乙双方各自承担相应的损失。</w:t>
      </w:r>
    </w:p>
    <w:p w14:paraId="187EDC13">
      <w:pPr>
        <w:spacing w:line="360" w:lineRule="auto"/>
        <w:ind w:left="-526" w:leftChars="-239" w:firstLine="466" w:firstLineChars="211"/>
        <w:rPr>
          <w:rFonts w:asciiTheme="minorEastAsia" w:hAnsiTheme="minorEastAsia" w:eastAsiaTheme="minorEastAsia"/>
          <w:szCs w:val="21"/>
        </w:rPr>
      </w:pPr>
      <w:r>
        <w:rPr>
          <w:rFonts w:hint="eastAsia" w:asciiTheme="minorEastAsia" w:hAnsiTheme="minorEastAsia" w:eastAsiaTheme="minorEastAsia"/>
          <w:b/>
          <w:szCs w:val="21"/>
        </w:rPr>
        <w:t>五、</w:t>
      </w:r>
      <w:r>
        <w:rPr>
          <w:rFonts w:hint="eastAsia" w:asciiTheme="minorEastAsia" w:hAnsiTheme="minorEastAsia" w:eastAsiaTheme="minorEastAsia"/>
          <w:szCs w:val="21"/>
        </w:rPr>
        <w:t>本协议书一式两份，甲乙双方各执一份。</w:t>
      </w:r>
    </w:p>
    <w:p w14:paraId="4DBAAED0">
      <w:pPr>
        <w:spacing w:line="360" w:lineRule="auto"/>
        <w:ind w:left="-526" w:leftChars="-239" w:firstLine="466" w:firstLineChars="211"/>
        <w:rPr>
          <w:rFonts w:asciiTheme="minorEastAsia" w:hAnsiTheme="minorEastAsia" w:eastAsiaTheme="minorEastAsia"/>
          <w:szCs w:val="21"/>
        </w:rPr>
      </w:pPr>
      <w:r>
        <w:rPr>
          <w:rFonts w:hint="eastAsia" w:asciiTheme="minorEastAsia" w:hAnsiTheme="minorEastAsia" w:eastAsiaTheme="minorEastAsia"/>
          <w:b/>
          <w:szCs w:val="21"/>
        </w:rPr>
        <w:t>六、</w:t>
      </w:r>
      <w:r>
        <w:rPr>
          <w:rFonts w:hint="eastAsia" w:asciiTheme="minorEastAsia" w:hAnsiTheme="minorEastAsia" w:eastAsiaTheme="minorEastAsia"/>
          <w:szCs w:val="21"/>
        </w:rPr>
        <w:t>本协议书经双方盖章后生效。</w:t>
      </w:r>
    </w:p>
    <w:p w14:paraId="5C9B697C">
      <w:pPr>
        <w:spacing w:line="550" w:lineRule="exact"/>
        <w:ind w:left="-526" w:leftChars="-239" w:firstLine="466" w:firstLineChars="211"/>
        <w:rPr>
          <w:rFonts w:asciiTheme="minorEastAsia" w:hAnsiTheme="minorEastAsia" w:eastAsiaTheme="minorEastAsia"/>
          <w:b/>
          <w:szCs w:val="21"/>
        </w:rPr>
      </w:pPr>
      <w:r>
        <w:rPr>
          <w:rFonts w:hint="eastAsia" w:asciiTheme="minorEastAsia" w:hAnsiTheme="minorEastAsia" w:eastAsiaTheme="minorEastAsia"/>
          <w:b/>
          <w:szCs w:val="21"/>
        </w:rPr>
        <w:t>七、协议期限：</w:t>
      </w:r>
    </w:p>
    <w:p w14:paraId="0C3531D5">
      <w:pPr>
        <w:spacing w:line="550" w:lineRule="exact"/>
        <w:ind w:left="-18" w:leftChars="-8" w:firstLine="457" w:firstLineChars="208"/>
        <w:rPr>
          <w:rFonts w:asciiTheme="minorEastAsia" w:hAnsiTheme="minorEastAsia" w:eastAsiaTheme="minorEastAsia"/>
          <w:szCs w:val="21"/>
        </w:rPr>
      </w:pPr>
      <w:r>
        <w:rPr>
          <w:rFonts w:hint="eastAsia" w:asciiTheme="minorEastAsia" w:hAnsiTheme="minorEastAsia" w:eastAsiaTheme="minorEastAsia"/>
          <w:szCs w:val="21"/>
        </w:rPr>
        <w:t>本协议期限应与主合同期限一致。如果主合同因故需要变更期限，本合同应与主同变更至相同期限。</w:t>
      </w:r>
    </w:p>
    <w:p w14:paraId="6B04ECB8">
      <w:pPr>
        <w:spacing w:line="360" w:lineRule="auto"/>
        <w:ind w:left="-13" w:leftChars="-6" w:firstLine="673" w:firstLineChars="306"/>
        <w:rPr>
          <w:rFonts w:asciiTheme="minorEastAsia" w:hAnsiTheme="minorEastAsia" w:eastAsiaTheme="minorEastAsia"/>
          <w:szCs w:val="21"/>
        </w:rPr>
      </w:pPr>
      <w:r>
        <w:rPr>
          <w:rFonts w:hint="eastAsia" w:asciiTheme="minorEastAsia" w:hAnsiTheme="minorEastAsia" w:eastAsiaTheme="minorEastAsia"/>
          <w:szCs w:val="21"/>
        </w:rPr>
        <w:t>（以下无正文）</w:t>
      </w:r>
    </w:p>
    <w:p w14:paraId="597BAB7D">
      <w:pPr>
        <w:spacing w:line="276" w:lineRule="auto"/>
        <w:ind w:left="-551" w:leftChars="-339" w:hanging="195" w:hangingChars="89"/>
        <w:rPr>
          <w:rFonts w:ascii="宋体" w:hAnsi="宋体"/>
          <w:szCs w:val="21"/>
        </w:rPr>
      </w:pPr>
    </w:p>
    <w:p w14:paraId="5D4D430A">
      <w:pPr>
        <w:spacing w:line="276" w:lineRule="auto"/>
        <w:ind w:left="217" w:leftChars="11" w:hanging="193" w:hangingChars="88"/>
        <w:rPr>
          <w:rFonts w:ascii="宋体" w:hAnsi="宋体"/>
          <w:szCs w:val="21"/>
        </w:rPr>
      </w:pPr>
      <w:r>
        <w:rPr>
          <w:rFonts w:hint="eastAsia" w:ascii="宋体" w:hAnsi="宋体"/>
          <w:szCs w:val="21"/>
        </w:rPr>
        <w:t>甲方 (章)：                                  乙方(章)：</w:t>
      </w:r>
    </w:p>
    <w:p w14:paraId="6BF77C17">
      <w:pPr>
        <w:spacing w:line="276" w:lineRule="auto"/>
        <w:ind w:left="-551" w:leftChars="-339" w:hanging="195" w:hangingChars="89"/>
        <w:rPr>
          <w:rFonts w:ascii="宋体" w:hAnsi="宋体"/>
          <w:szCs w:val="21"/>
        </w:rPr>
      </w:pPr>
    </w:p>
    <w:p w14:paraId="5B3C7C52">
      <w:pPr>
        <w:spacing w:line="276" w:lineRule="auto"/>
        <w:ind w:left="0" w:leftChars="0" w:firstLine="0" w:firstLineChars="0"/>
        <w:rPr>
          <w:rFonts w:hint="eastAsia" w:ascii="宋体" w:hAnsi="宋体"/>
          <w:szCs w:val="21"/>
        </w:rPr>
      </w:pPr>
      <w:r>
        <w:rPr>
          <w:rFonts w:hint="eastAsia" w:ascii="宋体" w:hAnsi="宋体"/>
          <w:szCs w:val="21"/>
        </w:rPr>
        <w:t>签定日期：    年    月    日                   年    月    日</w:t>
      </w:r>
    </w:p>
    <w:p w14:paraId="1F0D752B">
      <w:pPr>
        <w:spacing w:line="276" w:lineRule="auto"/>
        <w:ind w:left="-551" w:leftChars="-339" w:hanging="195" w:hangingChars="89"/>
        <w:rPr>
          <w:rFonts w:hint="eastAsia" w:ascii="宋体" w:hAnsi="宋体"/>
          <w:szCs w:val="21"/>
        </w:rPr>
      </w:pPr>
    </w:p>
    <w:p w14:paraId="517E00DB">
      <w:pPr>
        <w:jc w:val="center"/>
        <w:rPr>
          <w:rFonts w:ascii="宋体" w:hAnsi="宋体"/>
          <w:b/>
          <w:sz w:val="32"/>
          <w:szCs w:val="32"/>
        </w:rPr>
      </w:pPr>
      <w:r>
        <w:rPr>
          <w:rFonts w:hint="eastAsia"/>
          <w:b/>
          <w:sz w:val="32"/>
          <w:szCs w:val="32"/>
          <w:lang w:val="en-US" w:eastAsia="zh-CN"/>
        </w:rPr>
        <w:t>附件4：</w:t>
      </w:r>
      <w:r>
        <w:rPr>
          <w:rFonts w:hint="eastAsia" w:ascii="宋体" w:hAnsi="宋体"/>
          <w:b/>
          <w:sz w:val="32"/>
          <w:szCs w:val="32"/>
        </w:rPr>
        <w:t>廉洁从业责任书</w:t>
      </w:r>
    </w:p>
    <w:p w14:paraId="6AEDA764">
      <w:pPr>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 w:val="24"/>
          <w:szCs w:val="24"/>
        </w:rPr>
        <w:t>甲方：</w:t>
      </w:r>
      <w:r>
        <w:rPr>
          <w:rFonts w:hint="eastAsia" w:asciiTheme="minorEastAsia" w:hAnsiTheme="minorEastAsia" w:eastAsiaTheme="minorEastAsia" w:cstheme="minorEastAsia"/>
          <w:b/>
          <w:bCs/>
          <w:sz w:val="24"/>
          <w:szCs w:val="24"/>
          <w:u w:val="single"/>
        </w:rPr>
        <w:t>福建福海创石油化工有限公司</w:t>
      </w:r>
      <w:r>
        <w:rPr>
          <w:rFonts w:hint="eastAsia" w:asciiTheme="minorEastAsia" w:hAnsiTheme="minorEastAsia" w:eastAsiaTheme="minorEastAsia" w:cstheme="minorEastAsia"/>
          <w:b/>
          <w:bCs/>
          <w:sz w:val="24"/>
          <w:szCs w:val="24"/>
          <w:u w:val="single"/>
          <w:lang w:eastAsia="zh-CN"/>
        </w:rPr>
        <w:t>、</w:t>
      </w:r>
      <w:r>
        <w:rPr>
          <w:rFonts w:hint="eastAsia" w:asciiTheme="minorEastAsia" w:hAnsiTheme="minorEastAsia" w:eastAsiaTheme="minorEastAsia" w:cstheme="minorEastAsia"/>
          <w:b/>
          <w:bCs/>
          <w:sz w:val="24"/>
          <w:szCs w:val="24"/>
          <w:u w:val="single"/>
          <w:lang w:val="en-US" w:eastAsia="zh-CN"/>
        </w:rPr>
        <w:t>腾龙芳烃（漳州）有限公司</w:t>
      </w:r>
      <w:r>
        <w:rPr>
          <w:rFonts w:hint="eastAsia" w:asciiTheme="minorEastAsia" w:hAnsiTheme="minorEastAsia" w:eastAsiaTheme="minorEastAsia" w:cstheme="minorEastAsia"/>
          <w:b/>
          <w:bCs/>
          <w:szCs w:val="21"/>
        </w:rPr>
        <w:t> </w:t>
      </w:r>
    </w:p>
    <w:p w14:paraId="6DC0F9E6">
      <w:pPr>
        <w:spacing w:line="360" w:lineRule="auto"/>
        <w:rPr>
          <w:rFonts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乙方： </w:t>
      </w:r>
    </w:p>
    <w:p w14:paraId="6540656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为规范甲乙双方的商业行为，维护公平竞争，建立健全防止商业贿赂的长效机制，深入推进反腐倡廉工作，根据国家有关法律法规和</w:t>
      </w:r>
      <w:r>
        <w:rPr>
          <w:rFonts w:hint="eastAsia" w:asciiTheme="minorEastAsia" w:hAnsiTheme="minorEastAsia" w:eastAsiaTheme="minorEastAsia" w:cstheme="minorEastAsia"/>
          <w:b/>
          <w:szCs w:val="21"/>
        </w:rPr>
        <w:t>福建福海创石油化工有限公司</w:t>
      </w:r>
      <w:r>
        <w:rPr>
          <w:rFonts w:hint="eastAsia" w:asciiTheme="minorEastAsia" w:hAnsiTheme="minorEastAsia" w:eastAsiaTheme="minorEastAsia" w:cstheme="minorEastAsia"/>
          <w:szCs w:val="21"/>
        </w:rPr>
        <w:t>（以下简称福海创）有关规定，经双方协商，签订本廉洁从业责任书。</w:t>
      </w:r>
    </w:p>
    <w:p w14:paraId="439E4E48">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第一条  甲乙双方共同责任</w:t>
      </w:r>
    </w:p>
    <w:p w14:paraId="22838025">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（一）严格遵守国家有关法律法规以及廉洁从业的有关规定。</w:t>
      </w:r>
    </w:p>
    <w:p w14:paraId="0F4E7F6C">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（二）严格遵守商业道德和市场规则，共同营造公平公正的商务交易环境。</w:t>
      </w:r>
    </w:p>
    <w:p w14:paraId="7AAC38FE">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（三）加强有关人员的管理和廉洁从业教育，自觉抵制不廉洁行为。在商务活动中发现对方存在违规违纪违法行为，应及时向监察部门或司法机关举报。</w:t>
      </w:r>
    </w:p>
    <w:p w14:paraId="245EE73E">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第二条  甲方及其人员的责任</w:t>
      </w:r>
    </w:p>
    <w:p w14:paraId="7CE6BB9F">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（一）不得索要或接受乙方及其相关单位和人员提供的回扣、礼金、有价证券、支付凭证、贵重物品等。 </w:t>
      </w:r>
    </w:p>
    <w:p w14:paraId="651B02BA">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（二）不得在乙方及其相关单位报销任何应由甲方或个人支付的费用。</w:t>
      </w:r>
    </w:p>
    <w:p w14:paraId="44424A23">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（三）不得违反规定在乙方及其相关单位投资入股，不得向乙方单位及人员借款或委托买卖股票、债券等。</w:t>
      </w:r>
    </w:p>
    <w:p w14:paraId="64757FB3">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（四）不得要求、暗示和接受乙方及其相关单位和个人为其购买或装修住房、婚丧嫁娶、配偶和子女的上学或工作安排以及出国（境）、旅游等提供方便。</w:t>
      </w:r>
    </w:p>
    <w:p w14:paraId="6759FC5C">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（五）不得参加乙方及其相关单位安排的可能影响公正执行公务的宴请及健身、娱乐等活动。</w:t>
      </w:r>
    </w:p>
    <w:p w14:paraId="6F44D2BA">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（六）不得接受乙方及其相关单位购置或提供的通讯工具、交通工具和高档办公用品。</w:t>
      </w:r>
    </w:p>
    <w:p w14:paraId="7C65DD5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（七）不得利用职权通过乙方及其相关单位为其配偶、子女及他人谋取不正当利益。</w:t>
      </w:r>
    </w:p>
    <w:p w14:paraId="693737A3">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（八）不得违反规定在乙方或乙方相关单位兼职和领取兼职工资及报酬；不得利用甲方的商业秘密、业务渠道等谋取个人私利，或将其泄漏给乙方及其它企业和个人。</w:t>
      </w:r>
    </w:p>
    <w:p w14:paraId="7A31ED7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（九）不得利用职权和工作之便向乙方提出上述各项规定禁止事项或要求之外的与工作业务无关的事项或要求。</w:t>
      </w:r>
    </w:p>
    <w:p w14:paraId="75372075">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第三条  乙方及其人员的责任</w:t>
      </w:r>
    </w:p>
    <w:p w14:paraId="19C491A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（一）不得向甲方及其人员提供回扣、礼金、有价证券、支付凭证和贵重物品等。</w:t>
      </w:r>
    </w:p>
    <w:p w14:paraId="45A1FEB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（二）不得为甲方及其人员报销应由甲方或个人支付的费用。</w:t>
      </w:r>
    </w:p>
    <w:p w14:paraId="5CEAFF17">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（三）不得为甲方人员投资入股、个人借款或买卖股票、债券等提供方便。</w:t>
      </w:r>
    </w:p>
    <w:p w14:paraId="0B4E7CF5">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（四）不得为甲方人员购买或装修住房、婚丧嫁娶、配偶和子女的上学或工作安排以及出国（境）、旅游等提供方便。</w:t>
      </w:r>
    </w:p>
    <w:p w14:paraId="0D6422EB">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（五）不得为甲方人员安排有可能影响公正执行公务的宴请及健身、娱乐等活动。</w:t>
      </w:r>
    </w:p>
    <w:p w14:paraId="1AC132A4">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（六）不得为甲方人员购置或提供的通讯工具、交通工具和高档办公用品。</w:t>
      </w:r>
    </w:p>
    <w:p w14:paraId="2BAE64CB">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（七）不得为甲方人员的配偶、子女及其他亲属谋取不正当利益提供方便。</w:t>
      </w:r>
    </w:p>
    <w:p w14:paraId="488B517E">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（八）不得违反规定安排甲方人员在乙方或乙方相关企业兼职和领取兼职工资及报酬；不得利用非法手段向甲方人员打探有关涉及甲方的商业秘密、业务渠道等。</w:t>
      </w:r>
    </w:p>
    <w:p w14:paraId="0D66E8D0">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（九）甲方对涉嫌不廉洁的商业行为进行调查时，乙方有配合甲方提供证据、作证的义务。</w:t>
      </w:r>
    </w:p>
    <w:p w14:paraId="175A8BB3">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（十）未经甲方书面同意，乙方不得向任何新闻媒体、第三人述及有关福海创廉洁从业方面的评价、信息。</w:t>
      </w:r>
    </w:p>
    <w:p w14:paraId="47C86D42">
      <w:pPr>
        <w:spacing w:line="336" w:lineRule="auto"/>
        <w:ind w:firstLine="525"/>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第四条  违约责任 </w:t>
      </w:r>
    </w:p>
    <w:p w14:paraId="3A229319">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（一）甲方及其人员有违反责任书第一条、第二条规定的，按照管理权限，依据有关法律法规和规定给予有关人员纪律处分或组织处理；涉嫌犯罪的，移交司法机关追究刑事责任。</w:t>
      </w:r>
    </w:p>
    <w:p w14:paraId="329607E6">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（二）乙方及其人员有违反责任书第一条、第二条规定的，对属于福海创管理的，按照管理权限，依据有关法律法规和规定给予有关人员纪律处分或组织处理；涉嫌犯罪的，移交司法机关追究刑事责任。</w:t>
      </w:r>
    </w:p>
    <w:p w14:paraId="703A3007">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对不属于福海创的，根据具体情节和造成的后果，甲方除有权要求乙方赔偿由此造成的甲方损失外，还将分别在福海创内部给予通报、限制或禁止与其交易的处理；涉嫌犯罪的，建议司法机关追究刑事责任。</w:t>
      </w:r>
    </w:p>
    <w:p w14:paraId="7F7BAA7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第五条  本责任书经双方签署后生效</w:t>
      </w:r>
    </w:p>
    <w:p w14:paraId="549FE5D7">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甲乙双方通过招标或其他方式签订交易合同的，本责任书作为交易合同的附件，与合同具有同等法律效力；如双方未签订交易合同，本责任书独立有效。</w:t>
      </w:r>
    </w:p>
    <w:p w14:paraId="44C54C9F">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第六条  甲乙双方及其人员在经济合同履行完毕后，发生或发现违反本责任书规定的行为，仍按本责任书规定处理。</w:t>
      </w:r>
    </w:p>
    <w:p w14:paraId="13D05392">
      <w:pPr>
        <w:spacing w:line="336" w:lineRule="auto"/>
        <w:ind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第七条  本责任书一式两份，甲乙双方各执一份，具有同等法律效力。</w:t>
      </w:r>
    </w:p>
    <w:p w14:paraId="214AA552">
      <w:pPr>
        <w:spacing w:line="360" w:lineRule="auto"/>
        <w:rPr>
          <w:rFonts w:asciiTheme="minorEastAsia" w:hAnsiTheme="minorEastAsia" w:eastAsiaTheme="minorEastAsia" w:cstheme="minorEastAsia"/>
          <w:szCs w:val="21"/>
        </w:rPr>
      </w:pPr>
    </w:p>
    <w:p w14:paraId="3DB5734C">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甲方单位：（盖章）                            乙方单位：（盖章）</w:t>
      </w:r>
    </w:p>
    <w:p w14:paraId="4A86A0F7">
      <w:pPr>
        <w:pStyle w:val="2"/>
        <w:tabs>
          <w:tab w:val="left" w:pos="0"/>
          <w:tab w:val="left" w:pos="993"/>
          <w:tab w:val="left" w:pos="1134"/>
        </w:tabs>
        <w:ind w:firstLine="560"/>
      </w:pPr>
    </w:p>
    <w:p w14:paraId="3E425D82">
      <w:pPr>
        <w:pStyle w:val="2"/>
        <w:tabs>
          <w:tab w:val="left" w:pos="0"/>
          <w:tab w:val="left" w:pos="993"/>
          <w:tab w:val="left" w:pos="1134"/>
        </w:tabs>
        <w:ind w:firstLineChars="150"/>
        <w:rPr>
          <w:rFonts w:hint="eastAsia"/>
        </w:rPr>
      </w:pPr>
    </w:p>
    <w:p w14:paraId="7E9D990F">
      <w:pPr>
        <w:pStyle w:val="2"/>
        <w:tabs>
          <w:tab w:val="left" w:pos="0"/>
          <w:tab w:val="left" w:pos="993"/>
          <w:tab w:val="left" w:pos="1134"/>
        </w:tabs>
        <w:jc w:val="center"/>
        <w:rPr>
          <w:rFonts w:asciiTheme="minorEastAsia" w:hAnsiTheme="minorEastAsia" w:eastAsiaTheme="minorEastAsia" w:cstheme="minorEastAsia"/>
          <w:sz w:val="21"/>
          <w:szCs w:val="21"/>
        </w:rPr>
      </w:pPr>
      <w:r>
        <w:rPr>
          <w:rFonts w:asciiTheme="minorEastAsia" w:hAnsiTheme="minorEastAsia" w:eastAsiaTheme="minorEastAsia" w:cstheme="minorEastAsia"/>
          <w:sz w:val="21"/>
          <w:szCs w:val="21"/>
        </w:rPr>
        <w:t>签订日期：</w:t>
      </w:r>
      <w:r>
        <w:rPr>
          <w:rFonts w:hint="eastAsia" w:asciiTheme="minorEastAsia" w:hAnsiTheme="minorEastAsia" w:eastAsiaTheme="minorEastAsia" w:cstheme="minorEastAsia"/>
          <w:sz w:val="21"/>
          <w:szCs w:val="21"/>
        </w:rPr>
        <w:t xml:space="preserve"> </w:t>
      </w:r>
      <w:r>
        <w:rPr>
          <w:rFonts w:asciiTheme="minorEastAsia" w:hAnsiTheme="minorEastAsia" w:eastAsiaTheme="minorEastAsia" w:cstheme="minorEastAsia"/>
          <w:sz w:val="21"/>
          <w:szCs w:val="21"/>
        </w:rPr>
        <w:t xml:space="preserve">   年</w:t>
      </w:r>
      <w:r>
        <w:rPr>
          <w:rFonts w:hint="eastAsia" w:asciiTheme="minorEastAsia" w:hAnsiTheme="minorEastAsia" w:eastAsiaTheme="minorEastAsia" w:cstheme="minorEastAsia"/>
          <w:sz w:val="21"/>
          <w:szCs w:val="21"/>
        </w:rPr>
        <w:t xml:space="preserve"> </w:t>
      </w:r>
      <w:r>
        <w:rPr>
          <w:rFonts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rPr>
        <w:t xml:space="preserve">月 </w:t>
      </w:r>
      <w:r>
        <w:rPr>
          <w:rFonts w:asciiTheme="minorEastAsia" w:hAnsiTheme="minorEastAsia" w:eastAsiaTheme="minorEastAsia" w:cstheme="minorEastAsia"/>
          <w:sz w:val="21"/>
          <w:szCs w:val="21"/>
        </w:rPr>
        <w:t xml:space="preserve"> 日</w:t>
      </w:r>
    </w:p>
    <w:p w14:paraId="696C0888"/>
    <w:sectPr>
      <w:pgSz w:w="11906" w:h="16838"/>
      <w:pgMar w:top="1440" w:right="1086" w:bottom="1440" w:left="13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3293596"/>
      <w:docPartObj>
        <w:docPartGallery w:val="autotext"/>
      </w:docPartObj>
    </w:sdtPr>
    <w:sdtContent>
      <w:sdt>
        <w:sdtPr>
          <w:id w:val="-135111181"/>
          <w:docPartObj>
            <w:docPartGallery w:val="autotext"/>
          </w:docPartObj>
        </w:sdtPr>
        <w:sdtContent>
          <w:p w14:paraId="48FF3709">
            <w:pPr>
              <w:pStyle w:val="6"/>
              <w:tabs>
                <w:tab w:val="clear" w:pos="8306"/>
              </w:tabs>
              <w:ind w:left="-142"/>
              <w:jc w:val="center"/>
            </w:pP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14:paraId="3F997F88">
    <w:pPr>
      <w:pStyle w:val="4"/>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79E7A"/>
    <w:multiLevelType w:val="singleLevel"/>
    <w:tmpl w:val="AE679E7A"/>
    <w:lvl w:ilvl="0" w:tentative="0">
      <w:start w:val="1"/>
      <w:numFmt w:val="decimal"/>
      <w:suff w:val="nothing"/>
      <w:lvlText w:val="%1、"/>
      <w:lvlJc w:val="left"/>
    </w:lvl>
  </w:abstractNum>
  <w:abstractNum w:abstractNumId="1">
    <w:nsid w:val="CEB101E9"/>
    <w:multiLevelType w:val="singleLevel"/>
    <w:tmpl w:val="CEB101E9"/>
    <w:lvl w:ilvl="0" w:tentative="0">
      <w:start w:val="1"/>
      <w:numFmt w:val="chineseCounting"/>
      <w:suff w:val="nothing"/>
      <w:lvlText w:val="%1、"/>
      <w:lvlJc w:val="left"/>
      <w:rPr>
        <w:rFonts w:hint="eastAsia"/>
      </w:rPr>
    </w:lvl>
  </w:abstractNum>
  <w:abstractNum w:abstractNumId="2">
    <w:nsid w:val="F43C8E24"/>
    <w:multiLevelType w:val="singleLevel"/>
    <w:tmpl w:val="F43C8E24"/>
    <w:lvl w:ilvl="0" w:tentative="0">
      <w:start w:val="1"/>
      <w:numFmt w:val="decimal"/>
      <w:suff w:val="nothing"/>
      <w:lvlText w:val="%1、"/>
      <w:lvlJc w:val="left"/>
    </w:lvl>
  </w:abstractNum>
  <w:abstractNum w:abstractNumId="3">
    <w:nsid w:val="2B86DC3C"/>
    <w:multiLevelType w:val="singleLevel"/>
    <w:tmpl w:val="2B86DC3C"/>
    <w:lvl w:ilvl="0" w:tentative="0">
      <w:start w:val="1"/>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FB0571"/>
    <w:rsid w:val="01EA734F"/>
    <w:rsid w:val="13453BAE"/>
    <w:rsid w:val="15FB0571"/>
    <w:rsid w:val="249A4CDE"/>
    <w:rsid w:val="688B4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autoSpaceDE w:val="0"/>
      <w:autoSpaceDN w:val="0"/>
      <w:spacing w:after="120"/>
      <w:ind w:left="420" w:leftChars="200" w:firstLine="420" w:firstLineChars="200"/>
      <w:jc w:val="left"/>
    </w:pPr>
    <w:rPr>
      <w:rFonts w:ascii="宋体" w:hAnsi="宋体" w:eastAsia="宋体" w:cs="宋体"/>
      <w:kern w:val="0"/>
      <w:sz w:val="22"/>
      <w:lang w:eastAsia="en-US"/>
    </w:rPr>
  </w:style>
  <w:style w:type="paragraph" w:styleId="3">
    <w:name w:val="Body Text Indent"/>
    <w:basedOn w:val="1"/>
    <w:qFormat/>
    <w:uiPriority w:val="0"/>
    <w:pPr>
      <w:spacing w:after="120"/>
      <w:ind w:left="420" w:leftChars="200"/>
    </w:pPr>
  </w:style>
  <w:style w:type="paragraph" w:styleId="4">
    <w:name w:val="Body Text"/>
    <w:basedOn w:val="1"/>
    <w:qFormat/>
    <w:uiPriority w:val="0"/>
    <w:rPr>
      <w:sz w:val="24"/>
      <w:szCs w:val="24"/>
    </w:rPr>
  </w:style>
  <w:style w:type="paragraph" w:styleId="5">
    <w:name w:val="Plain Text"/>
    <w:basedOn w:val="1"/>
    <w:qFormat/>
    <w:uiPriority w:val="99"/>
    <w:rPr>
      <w:rFonts w:hAnsi="Courier New" w:cs="Courier New"/>
      <w:szCs w:val="21"/>
    </w:rPr>
  </w:style>
  <w:style w:type="paragraph" w:styleId="6">
    <w:name w:val="footer"/>
    <w:basedOn w:val="1"/>
    <w:qFormat/>
    <w:uiPriority w:val="0"/>
    <w:pPr>
      <w:tabs>
        <w:tab w:val="center" w:pos="4153"/>
        <w:tab w:val="right" w:pos="8306"/>
      </w:tabs>
      <w:snapToGrid w:val="0"/>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apple-converted-space"/>
    <w:basedOn w:val="9"/>
    <w:qFormat/>
    <w:uiPriority w:val="0"/>
  </w:style>
  <w:style w:type="paragraph" w:customStyle="1" w:styleId="11">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12">
    <w:name w:val="font71"/>
    <w:basedOn w:val="9"/>
    <w:qFormat/>
    <w:uiPriority w:val="0"/>
    <w:rPr>
      <w:rFonts w:hint="eastAsia" w:ascii="宋体" w:hAnsi="宋体" w:eastAsia="宋体" w:cs="宋体"/>
      <w:b/>
      <w:bCs/>
      <w:color w:val="000000"/>
      <w:sz w:val="32"/>
      <w:szCs w:val="32"/>
      <w:u w:val="none"/>
    </w:rPr>
  </w:style>
  <w:style w:type="character" w:customStyle="1" w:styleId="13">
    <w:name w:val="font41"/>
    <w:basedOn w:val="9"/>
    <w:uiPriority w:val="0"/>
    <w:rPr>
      <w:rFonts w:hint="eastAsia" w:ascii="宋体" w:hAnsi="宋体" w:eastAsia="宋体" w:cs="宋体"/>
      <w:color w:val="000000"/>
      <w:sz w:val="22"/>
      <w:szCs w:val="22"/>
      <w:u w:val="none"/>
    </w:rPr>
  </w:style>
  <w:style w:type="paragraph" w:styleId="14">
    <w:name w:val="List Paragraph"/>
    <w:basedOn w:val="1"/>
    <w:qFormat/>
    <w:uiPriority w:val="34"/>
    <w:pPr>
      <w:spacing w:before="206"/>
      <w:ind w:left="959" w:hanging="361"/>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2406</Words>
  <Characters>2571</Characters>
  <Lines>0</Lines>
  <Paragraphs>0</Paragraphs>
  <TotalTime>5</TotalTime>
  <ScaleCrop>false</ScaleCrop>
  <LinksUpToDate>false</LinksUpToDate>
  <CharactersWithSpaces>3152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2026-09-09T01:17:00Z</dcterms:created>
  <dc:creator>mqhuang</dc:creator>
  <cp:lastModifiedBy>mqhuang</cp:lastModifiedBy>
  <dcterms:modified xsi:type="dcterms:W3CDTF">2026-09-09T01:29:48Z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C6B1B72346034BD8801780D4945BF9D4_11</vt:lpwstr>
  </property>
  <property fmtid="{D5CDD505-2E9C-101B-9397-08002B2CF9AE}" pid="4" name="KSOTemplateDocerSaveRecord">
    <vt:lpwstr>eyJoZGlkIjoiMDAwZGE1YzMwMDlmOTIxMTA2ZTkzZTJhZThjODRkZDQiLCJ1c2VySWQiOiI5ODEyNzgwOTAifQ==</vt:lpwstr>
  </property>
</Properties>
</file>